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F6" w:rsidRDefault="00C872F6" w:rsidP="00C872F6">
      <w:pPr>
        <w:autoSpaceDE w:val="0"/>
        <w:autoSpaceDN w:val="0"/>
        <w:adjustRightInd w:val="0"/>
        <w:spacing w:line="600" w:lineRule="exact"/>
        <w:ind w:left="480" w:hangingChars="150" w:hanging="480"/>
        <w:rPr>
          <w:rFonts w:ascii="方正黑体_GBK" w:eastAsia="方正黑体_GBK" w:hAnsi="方正黑体_GBK" w:cs="方正黑体_GBK"/>
          <w:bCs/>
        </w:rPr>
      </w:pPr>
      <w:r>
        <w:rPr>
          <w:rFonts w:ascii="方正黑体_GBK" w:eastAsia="方正黑体_GBK" w:hAnsi="方正黑体_GBK" w:cs="方正黑体_GBK" w:hint="eastAsia"/>
          <w:bCs/>
          <w:sz w:val="32"/>
          <w:szCs w:val="32"/>
        </w:rPr>
        <w:t>附件1</w:t>
      </w:r>
    </w:p>
    <w:p w:rsidR="00C872F6" w:rsidRDefault="00C872F6" w:rsidP="00C872F6">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易燃易爆危险品</w:t>
      </w:r>
      <w:proofErr w:type="gramStart"/>
      <w:r>
        <w:rPr>
          <w:rFonts w:ascii="方正小标宋_GBK" w:eastAsia="方正小标宋_GBK" w:hAnsi="方正小标宋_GBK" w:cs="方正小标宋_GBK" w:hint="eastAsia"/>
          <w:sz w:val="44"/>
          <w:szCs w:val="44"/>
        </w:rPr>
        <w:t>场所消防</w:t>
      </w:r>
      <w:proofErr w:type="gramEnd"/>
      <w:r>
        <w:rPr>
          <w:rFonts w:ascii="方正小标宋_GBK" w:eastAsia="方正小标宋_GBK" w:hAnsi="方正小标宋_GBK" w:cs="方正小标宋_GBK" w:hint="eastAsia"/>
          <w:sz w:val="44"/>
          <w:szCs w:val="44"/>
        </w:rPr>
        <w:t>安全检查表</w:t>
      </w:r>
    </w:p>
    <w:p w:rsidR="00C872F6" w:rsidRDefault="00C872F6" w:rsidP="00C872F6">
      <w:pPr>
        <w:spacing w:line="400" w:lineRule="exact"/>
        <w:ind w:firstLineChars="100" w:firstLine="210"/>
        <w:rPr>
          <w:rFonts w:ascii="方正黑体_GBK" w:eastAsia="方正黑体_GBK" w:hAnsi="方正黑体_GBK" w:cs="方正黑体_GBK"/>
          <w:szCs w:val="32"/>
        </w:rPr>
      </w:pPr>
      <w:r>
        <w:rPr>
          <w:rFonts w:eastAsia="方正仿宋_GBK" w:hint="eastAsia"/>
          <w:szCs w:val="32"/>
        </w:rPr>
        <w:t>单位名称：</w:t>
      </w:r>
      <w:r>
        <w:rPr>
          <w:rFonts w:eastAsia="方正仿宋_GBK"/>
          <w:szCs w:val="32"/>
          <w:u w:val="single"/>
        </w:rPr>
        <w:t xml:space="preserve">                     </w:t>
      </w:r>
      <w:r>
        <w:rPr>
          <w:rFonts w:eastAsia="方正仿宋_GBK"/>
          <w:szCs w:val="32"/>
        </w:rPr>
        <w:t xml:space="preserve">    </w:t>
      </w:r>
      <w:r>
        <w:rPr>
          <w:rFonts w:eastAsia="方正仿宋_GBK" w:hint="eastAsia"/>
          <w:szCs w:val="32"/>
        </w:rPr>
        <w:t>单位自查人：</w:t>
      </w:r>
      <w:r>
        <w:rPr>
          <w:rFonts w:eastAsia="方正仿宋_GBK"/>
          <w:szCs w:val="32"/>
          <w:u w:val="single"/>
        </w:rPr>
        <w:t xml:space="preserve">         </w:t>
      </w:r>
      <w:r>
        <w:rPr>
          <w:rFonts w:eastAsia="方正仿宋_GBK"/>
          <w:szCs w:val="32"/>
        </w:rPr>
        <w:t xml:space="preserve">  </w:t>
      </w:r>
      <w:r>
        <w:rPr>
          <w:rFonts w:eastAsia="方正仿宋_GBK" w:hint="eastAsia"/>
          <w:szCs w:val="32"/>
        </w:rPr>
        <w:t>自查时间：</w:t>
      </w:r>
      <w:r>
        <w:rPr>
          <w:rFonts w:eastAsia="方正仿宋_GBK"/>
          <w:szCs w:val="32"/>
          <w:u w:val="single"/>
        </w:rPr>
        <w:t xml:space="preserve">         </w:t>
      </w:r>
      <w:r>
        <w:rPr>
          <w:rFonts w:eastAsia="方正仿宋_GBK"/>
          <w:szCs w:val="32"/>
        </w:rPr>
        <w:t xml:space="preserve">  </w:t>
      </w:r>
      <w:r>
        <w:rPr>
          <w:rFonts w:eastAsia="方正仿宋_GBK" w:hint="eastAsia"/>
          <w:szCs w:val="32"/>
        </w:rPr>
        <w:t>核查人：</w:t>
      </w:r>
      <w:r>
        <w:rPr>
          <w:rFonts w:eastAsia="方正仿宋_GBK"/>
          <w:szCs w:val="32"/>
          <w:u w:val="single"/>
        </w:rPr>
        <w:t xml:space="preserve">         </w:t>
      </w:r>
      <w:r>
        <w:rPr>
          <w:rFonts w:eastAsia="方正仿宋_GBK"/>
          <w:szCs w:val="32"/>
        </w:rPr>
        <w:t xml:space="preserve">  </w:t>
      </w:r>
      <w:r>
        <w:rPr>
          <w:rFonts w:eastAsia="方正仿宋_GBK" w:hint="eastAsia"/>
          <w:szCs w:val="32"/>
        </w:rPr>
        <w:t>核查时间：</w:t>
      </w:r>
      <w:r>
        <w:rPr>
          <w:rFonts w:eastAsia="方正仿宋_GBK"/>
          <w:szCs w:val="32"/>
          <w:u w:val="single"/>
        </w:rPr>
        <w:t xml:space="preserve">          </w:t>
      </w:r>
    </w:p>
    <w:tbl>
      <w:tblPr>
        <w:tblW w:w="1318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tblPr>
      <w:tblGrid>
        <w:gridCol w:w="788"/>
        <w:gridCol w:w="1743"/>
        <w:gridCol w:w="6098"/>
        <w:gridCol w:w="2147"/>
        <w:gridCol w:w="1832"/>
        <w:gridCol w:w="577"/>
      </w:tblGrid>
      <w:tr w:rsidR="00C872F6" w:rsidTr="006069F3">
        <w:trPr>
          <w:jc w:val="center"/>
        </w:trPr>
        <w:tc>
          <w:tcPr>
            <w:tcW w:w="788" w:type="dxa"/>
            <w:tcBorders>
              <w:top w:val="single" w:sz="6" w:space="0" w:color="auto"/>
              <w:left w:val="single" w:sz="6"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检查</w:t>
            </w:r>
          </w:p>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项目</w:t>
            </w:r>
          </w:p>
        </w:tc>
        <w:tc>
          <w:tcPr>
            <w:tcW w:w="1743" w:type="dxa"/>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检查</w:t>
            </w:r>
          </w:p>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要点</w:t>
            </w:r>
          </w:p>
        </w:tc>
        <w:tc>
          <w:tcPr>
            <w:tcW w:w="6098" w:type="dxa"/>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检查标准</w:t>
            </w:r>
          </w:p>
        </w:tc>
        <w:tc>
          <w:tcPr>
            <w:tcW w:w="2147" w:type="dxa"/>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自查情况</w:t>
            </w:r>
          </w:p>
        </w:tc>
        <w:tc>
          <w:tcPr>
            <w:tcW w:w="1832" w:type="dxa"/>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行业核查情况</w:t>
            </w:r>
          </w:p>
        </w:tc>
        <w:tc>
          <w:tcPr>
            <w:tcW w:w="577" w:type="dxa"/>
            <w:tcBorders>
              <w:top w:val="single" w:sz="6" w:space="0" w:color="auto"/>
              <w:left w:val="single" w:sz="4" w:space="0" w:color="auto"/>
              <w:bottom w:val="single" w:sz="4" w:space="0" w:color="auto"/>
              <w:right w:val="single" w:sz="6" w:space="0" w:color="auto"/>
            </w:tcBorders>
            <w:vAlign w:val="center"/>
            <w:hideMark/>
          </w:tcPr>
          <w:p w:rsidR="00C872F6" w:rsidRDefault="00C872F6" w:rsidP="006069F3">
            <w:pPr>
              <w:spacing w:line="280" w:lineRule="exact"/>
              <w:jc w:val="center"/>
              <w:rPr>
                <w:rFonts w:ascii="方正黑体_GBK" w:eastAsia="方正黑体_GBK" w:hAnsi="方正黑体_GBK" w:cs="方正黑体_GBK"/>
                <w:bCs/>
                <w:szCs w:val="21"/>
              </w:rPr>
            </w:pPr>
            <w:r>
              <w:rPr>
                <w:rFonts w:ascii="方正黑体_GBK" w:eastAsia="方正黑体_GBK" w:hAnsi="方正黑体_GBK" w:cs="方正黑体_GBK" w:hint="eastAsia"/>
                <w:bCs/>
                <w:szCs w:val="21"/>
              </w:rPr>
              <w:t>其他情况</w:t>
            </w:r>
          </w:p>
        </w:tc>
      </w:tr>
      <w:tr w:rsidR="00C872F6" w:rsidTr="006069F3">
        <w:trPr>
          <w:trHeight w:val="90"/>
          <w:jc w:val="center"/>
        </w:trPr>
        <w:tc>
          <w:tcPr>
            <w:tcW w:w="788" w:type="dxa"/>
            <w:vMerge w:val="restart"/>
            <w:tcBorders>
              <w:top w:val="single" w:sz="4" w:space="0" w:color="auto"/>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（一）</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易燃</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易爆</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危险品</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存放</w:t>
            </w:r>
          </w:p>
          <w:p w:rsidR="00C872F6" w:rsidRDefault="00C872F6" w:rsidP="006069F3">
            <w:pPr>
              <w:spacing w:line="340" w:lineRule="exac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是否按照理化性质分间、分库、分类、分堆、分组和分垛存放</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甲、乙类物品和一般物品以及容易相互发生化学反应或者灭火方法不同的物品，是否分间、分库储存。</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是否在醒目处标明储存物品的名称、性质和灭火方法。</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露天存放物品是否分类、分堆、分组和分垛。</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库存物品是否分类、分垛储存。</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每垛占地面积是否小于</w:t>
            </w:r>
            <w:smartTag w:uri="urn:schemas-microsoft-com:office:smarttags" w:element="chmetcnv">
              <w:smartTagPr>
                <w:attr w:name="UnitName" w:val="平方米"/>
                <w:attr w:name="SourceValue" w:val="100"/>
                <w:attr w:name="HasSpace" w:val="False"/>
                <w:attr w:name="Negative" w:val="False"/>
                <w:attr w:name="NumberType" w:val="1"/>
                <w:attr w:name="TCSC" w:val="0"/>
              </w:smartTagPr>
              <w:r>
                <w:rPr>
                  <w:rFonts w:ascii="方正仿宋_GBK" w:eastAsia="方正仿宋_GBK" w:hAnsi="宋体" w:cs="方正小标宋_GBK" w:hint="eastAsia"/>
                  <w:szCs w:val="21"/>
                </w:rPr>
                <w:t>100平方米</w:t>
              </w:r>
            </w:smartTag>
            <w:r>
              <w:rPr>
                <w:rFonts w:ascii="方正仿宋_GBK" w:eastAsia="方正仿宋_GBK" w:hAnsi="宋体"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proofErr w:type="gramStart"/>
            <w:r>
              <w:rPr>
                <w:rFonts w:ascii="方正仿宋_GBK" w:eastAsia="方正仿宋_GBK" w:hAnsi="宋体" w:cs="方正小标宋_GBK" w:hint="eastAsia"/>
                <w:szCs w:val="21"/>
              </w:rPr>
              <w:t>垛与垛</w:t>
            </w:r>
            <w:proofErr w:type="gramEnd"/>
            <w:r>
              <w:rPr>
                <w:rFonts w:ascii="方正仿宋_GBK" w:eastAsia="方正仿宋_GBK" w:hAnsi="宋体" w:cs="方正小标宋_GBK" w:hint="eastAsia"/>
                <w:szCs w:val="21"/>
              </w:rPr>
              <w:t>间距是否小于</w:t>
            </w:r>
            <w:smartTag w:uri="urn:schemas-microsoft-com:office:smarttags" w:element="chmetcnv">
              <w:smartTagPr>
                <w:attr w:name="UnitName" w:val="米"/>
                <w:attr w:name="SourceValue" w:val="1"/>
                <w:attr w:name="HasSpace" w:val="False"/>
                <w:attr w:name="Negative" w:val="False"/>
                <w:attr w:name="NumberType" w:val="1"/>
                <w:attr w:name="TCSC" w:val="0"/>
              </w:smartTagPr>
              <w:r>
                <w:rPr>
                  <w:rFonts w:ascii="方正仿宋_GBK" w:eastAsia="方正仿宋_GBK" w:hAnsi="宋体" w:cs="方正小标宋_GBK" w:hint="eastAsia"/>
                  <w:szCs w:val="21"/>
                </w:rPr>
                <w:t>1米</w:t>
              </w:r>
            </w:smartTag>
            <w:r>
              <w:rPr>
                <w:rFonts w:ascii="方正仿宋_GBK" w:eastAsia="方正仿宋_GBK" w:hAnsi="宋体"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proofErr w:type="gramStart"/>
            <w:r>
              <w:rPr>
                <w:rFonts w:ascii="方正仿宋_GBK" w:eastAsia="方正仿宋_GBK" w:hAnsi="宋体" w:cs="方正小标宋_GBK" w:hint="eastAsia"/>
                <w:szCs w:val="21"/>
              </w:rPr>
              <w:t>垛与墙</w:t>
            </w:r>
            <w:proofErr w:type="gramEnd"/>
            <w:r>
              <w:rPr>
                <w:rFonts w:ascii="方正仿宋_GBK" w:eastAsia="方正仿宋_GBK" w:hAnsi="宋体" w:cs="方正小标宋_GBK" w:hint="eastAsia"/>
                <w:szCs w:val="21"/>
              </w:rPr>
              <w:t>间距是否小于</w:t>
            </w:r>
            <w:smartTag w:uri="urn:schemas-microsoft-com:office:smarttags" w:element="chmetcnv">
              <w:smartTagPr>
                <w:attr w:name="UnitName" w:val="米"/>
                <w:attr w:name="SourceValue" w:val=".5"/>
                <w:attr w:name="HasSpace" w:val="False"/>
                <w:attr w:name="Negative" w:val="False"/>
                <w:attr w:name="NumberType" w:val="1"/>
                <w:attr w:name="TCSC" w:val="0"/>
              </w:smartTagPr>
              <w:r>
                <w:rPr>
                  <w:rFonts w:ascii="方正仿宋_GBK" w:eastAsia="方正仿宋_GBK" w:hAnsi="宋体" w:cs="方正小标宋_GBK" w:hint="eastAsia"/>
                  <w:szCs w:val="21"/>
                </w:rPr>
                <w:t>0.5米</w:t>
              </w:r>
            </w:smartTag>
            <w:r>
              <w:rPr>
                <w:rFonts w:ascii="方正仿宋_GBK" w:eastAsia="方正仿宋_GBK" w:hAnsi="宋体"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proofErr w:type="gramStart"/>
            <w:r>
              <w:rPr>
                <w:rFonts w:ascii="方正仿宋_GBK" w:eastAsia="方正仿宋_GBK" w:hAnsi="宋体" w:cs="方正小标宋_GBK" w:hint="eastAsia"/>
                <w:szCs w:val="21"/>
              </w:rPr>
              <w:t>垛与梁</w:t>
            </w:r>
            <w:proofErr w:type="gramEnd"/>
            <w:r>
              <w:rPr>
                <w:rFonts w:ascii="方正仿宋_GBK" w:eastAsia="方正仿宋_GBK" w:hAnsi="宋体" w:cs="方正小标宋_GBK" w:hint="eastAsia"/>
                <w:szCs w:val="21"/>
              </w:rPr>
              <w:t>、柱间距是否小于</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方正仿宋_GBK" w:eastAsia="方正仿宋_GBK" w:hAnsi="宋体" w:cs="方正小标宋_GBK" w:hint="eastAsia"/>
                  <w:szCs w:val="21"/>
                </w:rPr>
                <w:t>0.3米</w:t>
              </w:r>
            </w:smartTag>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主要通道的宽度是否小于</w:t>
            </w:r>
            <w:smartTag w:uri="urn:schemas-microsoft-com:office:smarttags" w:element="chmetcnv">
              <w:smartTagPr>
                <w:attr w:name="UnitName" w:val="米"/>
                <w:attr w:name="SourceValue" w:val="2"/>
                <w:attr w:name="HasSpace" w:val="False"/>
                <w:attr w:name="Negative" w:val="False"/>
                <w:attr w:name="NumberType" w:val="1"/>
                <w:attr w:name="TCSC" w:val="0"/>
              </w:smartTagPr>
              <w:r>
                <w:rPr>
                  <w:rFonts w:ascii="方正仿宋_GBK" w:eastAsia="方正仿宋_GBK" w:hAnsi="宋体" w:cs="方正小标宋_GBK" w:hint="eastAsia"/>
                  <w:szCs w:val="21"/>
                </w:rPr>
                <w:t>2米</w:t>
              </w:r>
            </w:smartTag>
            <w:r>
              <w:rPr>
                <w:rFonts w:ascii="方正仿宋_GBK" w:eastAsia="方正仿宋_GBK" w:hAnsi="宋体"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生产、储存、经营场所设置位置是否符合要求</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甲、乙类仓库是否违规设置在地下和半地下。</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left"/>
              <w:rPr>
                <w:rFonts w:ascii="方正仿宋_GBK" w:eastAsia="方正仿宋_GBK" w:hAnsi="宋体" w:cs="方正小标宋_GBK"/>
                <w:szCs w:val="21"/>
              </w:rPr>
            </w:pPr>
            <w:r>
              <w:rPr>
                <w:rFonts w:ascii="方正仿宋_GBK" w:eastAsia="方正仿宋_GBK" w:hAnsi="宋体" w:cs="方正小标宋_GBK" w:hint="eastAsia"/>
                <w:szCs w:val="21"/>
              </w:rPr>
              <w:t>桶装、瓶装甲类液体是否违规露天存放。</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甲、乙类液体储罐（区）是否布置在地势较低的地带。</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仓库内的照明、除湿等电气装置及线路是否符合国家现行标准</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库房内是否违规设置移动式照明灯具。</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库房内敷设的配电线路，是否穿金属管或用非燃硬塑料管保护。</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仓库电器设备的周围和架空线路的下方是否违规堆放物品。</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对提升、码垛等机械设备易产生火花的部位，是否设置防护罩。</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仓库内的照明、除湿等电气装置及线路是否符合国家现行标准</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仓库电器设备，是否由持合格证的电工进行安装、检查和维修保养。</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电工是否严格遵守各项电器操作规程。</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left w:val="single" w:sz="6"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爆炸危险区域内的电气设备，是否符合周围环境内化学的、机械的、热的、霉菌以及风沙等不同环境条件对电气设备的要求。</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3"/>
          <w:jc w:val="center"/>
        </w:trPr>
        <w:tc>
          <w:tcPr>
            <w:tcW w:w="788" w:type="dxa"/>
            <w:vMerge/>
            <w:tcBorders>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电气线路是否由持有电工证的专业人员每月定期维护保养、检测。</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lastRenderedPageBreak/>
              <w:t>（二）</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平面</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布局</w:t>
            </w:r>
          </w:p>
        </w:tc>
        <w:tc>
          <w:tcPr>
            <w:tcW w:w="174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生产、储存、经营易燃易爆危险品的场所与居住场所是否设置在同一建筑内</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生产、储存、经营易燃易爆危险品的场所与居住场所是否违规设置在同一建筑内。</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2"/>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仓库内是否违规设置办公室、休息室、员工宿舍</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仓库内是否违规设置员工宿舍。</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15"/>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甲、乙类仓库是否违规设置办公室、休息室等。</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19"/>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易燃易爆危险品场所设置部位是否符合国家法律法规和技术规范要求</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甲、乙类仓库是否违规设置在地下和半地下。</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jc w:val="center"/>
        </w:trPr>
        <w:tc>
          <w:tcPr>
            <w:tcW w:w="788" w:type="dxa"/>
            <w:vMerge w:val="restart"/>
            <w:tcBorders>
              <w:top w:val="single" w:sz="4" w:space="0" w:color="auto"/>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（三）</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防火分区、分隔和间距</w:t>
            </w:r>
          </w:p>
          <w:p w:rsidR="00C872F6" w:rsidRDefault="00C872F6" w:rsidP="006069F3">
            <w:pPr>
              <w:spacing w:line="340" w:lineRule="exact"/>
              <w:rPr>
                <w:rFonts w:ascii="方正仿宋_GBK" w:eastAsia="方正仿宋_GBK" w:hAnsi="方正黑体_GBK" w:cs="方正黑体_GBK"/>
                <w:szCs w:val="21"/>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仓库中的防火分区之间是否采用防火墙分隔</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szCs w:val="21"/>
              </w:rPr>
            </w:pPr>
            <w:r>
              <w:rPr>
                <w:rFonts w:ascii="方正仿宋_GBK" w:eastAsia="方正仿宋_GBK" w:cs="方正小标宋_GBK" w:hint="eastAsia"/>
                <w:szCs w:val="21"/>
              </w:rPr>
              <w:t>仓库中的防火分区之间是否采用防火墙分隔。</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防火分隔设施用材燃烧性能是否符合要求</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szCs w:val="21"/>
              </w:rPr>
            </w:pPr>
            <w:r>
              <w:rPr>
                <w:rFonts w:ascii="方正仿宋_GBK" w:eastAsia="方正仿宋_GBK" w:cs="方正小标宋_GBK" w:hint="eastAsia"/>
                <w:szCs w:val="21"/>
              </w:rPr>
              <w:t>甲、乙类液体的地上式、半地下式储罐，其四周是否设置</w:t>
            </w:r>
            <w:proofErr w:type="gramStart"/>
            <w:r>
              <w:rPr>
                <w:rFonts w:ascii="方正仿宋_GBK" w:eastAsia="方正仿宋_GBK" w:cs="方正小标宋_GBK" w:hint="eastAsia"/>
                <w:szCs w:val="21"/>
              </w:rPr>
              <w:t>不</w:t>
            </w:r>
            <w:proofErr w:type="gramEnd"/>
            <w:r>
              <w:rPr>
                <w:rFonts w:ascii="方正仿宋_GBK" w:eastAsia="方正仿宋_GBK" w:cs="方正小标宋_GBK" w:hint="eastAsia"/>
                <w:szCs w:val="21"/>
              </w:rPr>
              <w:t>燃烧体防火堤。</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kern w:val="2"/>
                <w:szCs w:val="21"/>
              </w:rPr>
            </w:pPr>
            <w:r>
              <w:rPr>
                <w:rFonts w:ascii="方正仿宋_GBK" w:eastAsia="方正仿宋_GBK" w:cs="方正小标宋_GBK" w:hint="eastAsia"/>
                <w:szCs w:val="21"/>
              </w:rPr>
              <w:t>甲、乙、丙类仓库内布置有不同类别火灾危险性的房间，其隔墙是否采用耐火极限不低于2h的</w:t>
            </w:r>
            <w:proofErr w:type="gramStart"/>
            <w:r>
              <w:rPr>
                <w:rFonts w:ascii="方正仿宋_GBK" w:eastAsia="方正仿宋_GBK" w:cs="方正小标宋_GBK" w:hint="eastAsia"/>
                <w:szCs w:val="21"/>
              </w:rPr>
              <w:t>不</w:t>
            </w:r>
            <w:proofErr w:type="gramEnd"/>
            <w:r>
              <w:rPr>
                <w:rFonts w:ascii="方正仿宋_GBK" w:eastAsia="方正仿宋_GBK" w:cs="方正小标宋_GBK" w:hint="eastAsia"/>
                <w:szCs w:val="21"/>
              </w:rPr>
              <w:t>燃烧体。</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szCs w:val="21"/>
              </w:rPr>
            </w:pPr>
            <w:r>
              <w:rPr>
                <w:rFonts w:ascii="方正仿宋_GBK" w:eastAsia="方正仿宋_GBK" w:cs="方正小标宋_GBK" w:hint="eastAsia"/>
                <w:szCs w:val="21"/>
              </w:rPr>
              <w:t>隔墙上的门窗是否为乙级防火门窗。</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hAnsi="方正楷体_GBK" w:cs="方正楷体_GBK"/>
                <w:bCs/>
                <w:kern w:val="2"/>
                <w:szCs w:val="21"/>
              </w:rPr>
            </w:pPr>
            <w:r>
              <w:rPr>
                <w:rFonts w:ascii="方正仿宋_GBK" w:eastAsia="方正仿宋_GBK" w:hAnsi="方正楷体_GBK" w:cs="方正楷体_GBK" w:hint="eastAsia"/>
                <w:bCs/>
                <w:kern w:val="2"/>
                <w:szCs w:val="21"/>
              </w:rPr>
              <w:t>防火分隔设施用材燃烧性能是否符合要求</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kern w:val="2"/>
                <w:szCs w:val="21"/>
              </w:rPr>
            </w:pPr>
            <w:r>
              <w:rPr>
                <w:rFonts w:ascii="方正仿宋_GBK" w:eastAsia="方正仿宋_GBK" w:cs="方正小标宋_GBK" w:hint="eastAsia"/>
                <w:szCs w:val="21"/>
              </w:rPr>
              <w:t>高层仓库屋面板的耐火极限低于1h时，防火墙是否高出</w:t>
            </w:r>
            <w:proofErr w:type="gramStart"/>
            <w:r>
              <w:rPr>
                <w:rFonts w:ascii="方正仿宋_GBK" w:eastAsia="方正仿宋_GBK" w:cs="方正小标宋_GBK" w:hint="eastAsia"/>
                <w:szCs w:val="21"/>
              </w:rPr>
              <w:t>不</w:t>
            </w:r>
            <w:proofErr w:type="gramEnd"/>
            <w:r>
              <w:rPr>
                <w:rFonts w:ascii="方正仿宋_GBK" w:eastAsia="方正仿宋_GBK" w:cs="方正小标宋_GBK" w:hint="eastAsia"/>
                <w:szCs w:val="21"/>
              </w:rPr>
              <w:t>燃烧体屋面</w:t>
            </w:r>
            <w:smartTag w:uri="urn:schemas-microsoft-com:office:smarttags" w:element="chmetcnv">
              <w:smartTagPr>
                <w:attr w:name="UnitName" w:val="米"/>
                <w:attr w:name="SourceValue" w:val=".4"/>
                <w:attr w:name="HasSpace" w:val="False"/>
                <w:attr w:name="Negative" w:val="False"/>
                <w:attr w:name="NumberType" w:val="1"/>
                <w:attr w:name="TCSC" w:val="0"/>
              </w:smartTagPr>
              <w:r>
                <w:rPr>
                  <w:rFonts w:ascii="方正仿宋_GBK" w:eastAsia="方正仿宋_GBK" w:cs="方正小标宋_GBK" w:hint="eastAsia"/>
                  <w:szCs w:val="21"/>
                </w:rPr>
                <w:t>0.4米</w:t>
              </w:r>
            </w:smartTag>
            <w:r>
              <w:rPr>
                <w:rFonts w:ascii="方正仿宋_GBK" w:eastAsia="方正仿宋_GBK" w:cs="方正小标宋_GBK" w:hint="eastAsia"/>
                <w:szCs w:val="21"/>
              </w:rPr>
              <w:t>以上，高出燃烧体或难燃烧体屋面</w:t>
            </w:r>
            <w:smartTag w:uri="urn:schemas-microsoft-com:office:smarttags" w:element="chmetcnv">
              <w:smartTagPr>
                <w:attr w:name="UnitName" w:val="米"/>
                <w:attr w:name="SourceValue" w:val=".5"/>
                <w:attr w:name="HasSpace" w:val="False"/>
                <w:attr w:name="Negative" w:val="False"/>
                <w:attr w:name="NumberType" w:val="1"/>
                <w:attr w:name="TCSC" w:val="0"/>
              </w:smartTagPr>
              <w:r>
                <w:rPr>
                  <w:rFonts w:ascii="方正仿宋_GBK" w:eastAsia="方正仿宋_GBK" w:cs="方正小标宋_GBK" w:hint="eastAsia"/>
                  <w:szCs w:val="21"/>
                </w:rPr>
                <w:t>0.5米</w:t>
              </w:r>
            </w:smartTag>
            <w:r>
              <w:rPr>
                <w:rFonts w:ascii="方正仿宋_GBK" w:eastAsia="方正仿宋_GBK" w:cs="方正小标宋_GBK" w:hint="eastAsia"/>
                <w:szCs w:val="21"/>
              </w:rPr>
              <w:t>以上。</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szCs w:val="21"/>
              </w:rPr>
            </w:pPr>
            <w:r>
              <w:rPr>
                <w:rFonts w:ascii="方正仿宋_GBK" w:eastAsia="方正仿宋_GBK" w:cs="方正小标宋_GBK" w:hint="eastAsia"/>
                <w:szCs w:val="21"/>
              </w:rPr>
              <w:t>防火墙上是否违规开设门窗洞口。</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7"/>
          <w:jc w:val="center"/>
        </w:trPr>
        <w:tc>
          <w:tcPr>
            <w:tcW w:w="788" w:type="dxa"/>
            <w:vMerge/>
            <w:tcBorders>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pStyle w:val="af"/>
              <w:widowControl w:val="0"/>
              <w:spacing w:line="280" w:lineRule="exact"/>
              <w:ind w:firstLineChars="0" w:firstLine="0"/>
              <w:rPr>
                <w:rFonts w:ascii="方正仿宋_GBK" w:eastAsia="方正仿宋_GBK" w:cs="方正小标宋_GBK"/>
                <w:kern w:val="2"/>
                <w:szCs w:val="21"/>
              </w:rPr>
            </w:pPr>
            <w:proofErr w:type="gramStart"/>
            <w:r>
              <w:rPr>
                <w:rFonts w:ascii="方正仿宋_GBK" w:eastAsia="方正仿宋_GBK" w:cs="方正小标宋_GBK" w:hint="eastAsia"/>
                <w:szCs w:val="21"/>
              </w:rPr>
              <w:t>当必须</w:t>
            </w:r>
            <w:proofErr w:type="gramEnd"/>
            <w:r>
              <w:rPr>
                <w:rFonts w:ascii="方正仿宋_GBK" w:eastAsia="方正仿宋_GBK" w:cs="方正小标宋_GBK" w:hint="eastAsia"/>
                <w:szCs w:val="21"/>
              </w:rPr>
              <w:t>开设时，是否设置固定的或火灾时能自动关闭的甲级防火门窗。</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90"/>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（四）</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车辆、</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人员</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管控</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车辆管</w:t>
            </w:r>
            <w:proofErr w:type="gramStart"/>
            <w:r>
              <w:rPr>
                <w:rFonts w:ascii="方正仿宋_GBK" w:eastAsia="方正仿宋_GBK" w:hAnsi="方正楷体_GBK" w:cs="方正楷体_GBK" w:hint="eastAsia"/>
                <w:bCs/>
                <w:szCs w:val="21"/>
              </w:rPr>
              <w:t>控是否</w:t>
            </w:r>
            <w:proofErr w:type="gramEnd"/>
            <w:r>
              <w:rPr>
                <w:rFonts w:ascii="方正仿宋_GBK" w:eastAsia="方正仿宋_GBK" w:hAnsi="方正楷体_GBK" w:cs="方正楷体_GBK" w:hint="eastAsia"/>
                <w:bCs/>
                <w:szCs w:val="21"/>
              </w:rPr>
              <w:t>到位</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进入库区的所有机动车辆，是否安装防火罩。</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61"/>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汽车是否违规进入甲、乙、丙类物品库房。</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进入甲、乙类物品库房的电瓶车、铲车是否是防爆型的。</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各种机动车辆，是否违规在库区、库房、货场内停放和修理。</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669"/>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人员管</w:t>
            </w:r>
            <w:proofErr w:type="gramStart"/>
            <w:r>
              <w:rPr>
                <w:rFonts w:ascii="方正仿宋_GBK" w:eastAsia="方正仿宋_GBK" w:hAnsi="方正楷体_GBK" w:cs="方正楷体_GBK" w:hint="eastAsia"/>
                <w:bCs/>
                <w:szCs w:val="21"/>
              </w:rPr>
              <w:t>控是否</w:t>
            </w:r>
            <w:proofErr w:type="gramEnd"/>
            <w:r>
              <w:rPr>
                <w:rFonts w:ascii="方正仿宋_GBK" w:eastAsia="方正仿宋_GBK" w:hAnsi="方正楷体_GBK" w:cs="方正楷体_GBK" w:hint="eastAsia"/>
                <w:bCs/>
                <w:szCs w:val="21"/>
              </w:rPr>
              <w:t>到位</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装卸甲、乙类物品时，操作人员是否违规穿戴易产生静电的工作服、帽和使用易产生火花的工具，严防震动、撞击、重压、摩擦和倒置。</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02"/>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对易产生静电的装卸设备是否采取消除静电的措施。</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48"/>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（五）</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职责</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落实</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是否定期开展防火检查、巡查</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单位是否开展每日防火巡查。</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3"/>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防火巡查检查情况是否如实记录在《防火巡查检查记录》上。</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3"/>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对发现的火灾隐患是否督促落实整改。</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tabs>
                <w:tab w:val="left" w:pos="1546"/>
              </w:tabs>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在整改完毕前是否落实更加严格的人防</w:t>
            </w:r>
            <w:proofErr w:type="gramStart"/>
            <w:r>
              <w:rPr>
                <w:rFonts w:ascii="方正仿宋_GBK" w:eastAsia="方正仿宋_GBK" w:hAnsi="宋体" w:cs="方正小标宋_GBK" w:hint="eastAsia"/>
                <w:szCs w:val="21"/>
              </w:rPr>
              <w:t>物防技防</w:t>
            </w:r>
            <w:proofErr w:type="gramEnd"/>
            <w:r>
              <w:rPr>
                <w:rFonts w:ascii="方正仿宋_GBK" w:eastAsia="方正仿宋_GBK" w:hAnsi="宋体" w:cs="方正小标宋_GBK" w:hint="eastAsia"/>
                <w:szCs w:val="21"/>
              </w:rPr>
              <w:t>措施，确保消防安全。</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是否建立企业专职消防队、重点单位微型消防站、单位志愿消防队和技术</w:t>
            </w:r>
            <w:proofErr w:type="gramStart"/>
            <w:r>
              <w:rPr>
                <w:rFonts w:ascii="方正仿宋_GBK" w:eastAsia="方正仿宋_GBK" w:hAnsi="方正楷体_GBK" w:cs="方正楷体_GBK" w:hint="eastAsia"/>
                <w:bCs/>
                <w:szCs w:val="21"/>
              </w:rPr>
              <w:t>处置队</w:t>
            </w:r>
            <w:proofErr w:type="gramEnd"/>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是否结合本单位实际建立专职（志愿）消防队，配备必要的防护装备和灭火器材，并定期开展训练。</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90"/>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志愿消防队员数量是否满足不少于本单位从业人员数量30%的要求。</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89"/>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是否能保证每班次随时能够出动足够的灭火救援力量。</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668"/>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是否结合本单位易燃易爆危险品种类和工艺成立技术处置队，一旦发生突发情况能够为消防救援部门提供技术支持。</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1316"/>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（六）</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日常</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管理</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机制</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是否建立消防档案、确定消防安全重点部位</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是否按规定建立健全各项消防档案：①消防管理组织机构和各级消防安全责任人、消防安全管理人、专兼职消防管理人员情况；②消防安全制度；③消防安全宣传教育培训、灭火和应急疏散预案及消防演练记录；④防火检查、巡查及火灾隐患整改记录。</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6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单位是否将易燃易爆危险品储存等场所确定为重点部位，落实更加严格的人防</w:t>
            </w:r>
            <w:proofErr w:type="gramStart"/>
            <w:r>
              <w:rPr>
                <w:rFonts w:ascii="方正仿宋_GBK" w:eastAsia="方正仿宋_GBK" w:hAnsi="宋体" w:cs="方正小标宋_GBK" w:hint="eastAsia"/>
                <w:szCs w:val="21"/>
              </w:rPr>
              <w:t>技防物防</w:t>
            </w:r>
            <w:proofErr w:type="gramEnd"/>
            <w:r>
              <w:rPr>
                <w:rFonts w:ascii="方正仿宋_GBK" w:eastAsia="方正仿宋_GBK" w:hAnsi="宋体" w:cs="方正小标宋_GBK" w:hint="eastAsia"/>
                <w:szCs w:val="21"/>
              </w:rPr>
              <w:t>措施。</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697"/>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（六）</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日常</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lastRenderedPageBreak/>
              <w:t>管理</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机制</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lastRenderedPageBreak/>
              <w:t>是否确定消防安全责任人、管理人并</w:t>
            </w:r>
            <w:r>
              <w:rPr>
                <w:rFonts w:ascii="方正仿宋_GBK" w:eastAsia="方正仿宋_GBK" w:hAnsi="方正楷体_GBK" w:cs="方正楷体_GBK" w:hint="eastAsia"/>
                <w:bCs/>
                <w:szCs w:val="21"/>
              </w:rPr>
              <w:lastRenderedPageBreak/>
              <w:t>依法履行职责</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lastRenderedPageBreak/>
              <w:t>单位是否明确单位主要负责人为消防安全责任人，属于消防安全重点单位的是否明确消防安全管理人。</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1577"/>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单位消防安全责任人是否清楚并履行以下职责：①掌握本单位的消防安全情况；②批准实施</w:t>
            </w:r>
            <w:proofErr w:type="gramStart"/>
            <w:r>
              <w:rPr>
                <w:rFonts w:ascii="方正仿宋_GBK" w:eastAsia="方正仿宋_GBK" w:hAnsi="宋体" w:cs="方正小标宋_GBK" w:hint="eastAsia"/>
                <w:szCs w:val="21"/>
              </w:rPr>
              <w:t>年度消防</w:t>
            </w:r>
            <w:proofErr w:type="gramEnd"/>
            <w:r>
              <w:rPr>
                <w:rFonts w:ascii="方正仿宋_GBK" w:eastAsia="方正仿宋_GBK" w:hAnsi="宋体" w:cs="方正小标宋_GBK" w:hint="eastAsia"/>
                <w:szCs w:val="21"/>
              </w:rPr>
              <w:t>工作计划；③组织防火检查，督促落实火灾隐患整改，及时处理涉及消防安全的重大问题；④组织制订符合本单位实际的灭火和应急疏散预案，并实施演练。</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2960"/>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单位消防安全管理人是否清楚并履行以下职责：①拟订</w:t>
            </w:r>
            <w:proofErr w:type="gramStart"/>
            <w:r>
              <w:rPr>
                <w:rFonts w:ascii="方正仿宋_GBK" w:eastAsia="方正仿宋_GBK" w:hAnsi="宋体" w:cs="方正小标宋_GBK" w:hint="eastAsia"/>
                <w:szCs w:val="21"/>
              </w:rPr>
              <w:t>年度消防</w:t>
            </w:r>
            <w:proofErr w:type="gramEnd"/>
            <w:r>
              <w:rPr>
                <w:rFonts w:ascii="方正仿宋_GBK" w:eastAsia="方正仿宋_GBK" w:hAnsi="宋体" w:cs="方正小标宋_GBK" w:hint="eastAsia"/>
                <w:szCs w:val="21"/>
              </w:rPr>
              <w:t>工作计划，组织实施日常消防安全管理工作；②组织制定消防安全制度和保障消防安全的操作规程并检查督促其落实；③组织实施防火检查和火灾隐患整改工作；④组织实施对本单位消防设施、灭火器材和消防安全标志的维护保养，确保其完好有效，确保疏散通道和安全出口畅通；⑤组织管理志愿消防队；⑥在员工中组织开展消防知识、技能的宣传教育和培训，组织灭火和应急疏散预案的实施和演练；⑦定</w:t>
            </w:r>
            <w:r>
              <w:rPr>
                <w:rFonts w:ascii="方正仿宋_GBK" w:eastAsia="方正仿宋_GBK" w:hAnsi="宋体" w:cs="方正小标宋_GBK" w:hint="eastAsia"/>
                <w:spacing w:val="-2"/>
                <w:szCs w:val="21"/>
              </w:rPr>
              <w:t>期向消防安全责任人报告消防安全情况，及时报告涉及消防安全的重大问题。</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2163"/>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是否制定消防安全制度和操作规程</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仿宋_GBK" w:cs="方正仿宋_GBK"/>
                <w:szCs w:val="21"/>
              </w:rPr>
            </w:pPr>
            <w:r>
              <w:rPr>
                <w:rFonts w:ascii="方正仿宋_GBK" w:eastAsia="方正仿宋_GBK" w:hAnsi="宋体" w:cs="方正小标宋_GBK" w:hint="eastAsia"/>
                <w:szCs w:val="21"/>
              </w:rPr>
              <w:t>单位是否建立健全以下7类制度：</w:t>
            </w:r>
            <w:r>
              <w:rPr>
                <w:rFonts w:ascii="方正仿宋_GBK" w:eastAsia="方正仿宋_GBK" w:hAnsi="方正仿宋_GBK" w:cs="方正仿宋_GBK" w:hint="eastAsia"/>
                <w:szCs w:val="21"/>
              </w:rPr>
              <w:t>①消防安全宣传教育培训及灭火和应急疏散预案演练制度；②防火巡查、检查及火灾隐患整改制度；③安全疏散设施管理和消防设施、器材维护管理制度；④用火、用电安全管理、易燃易爆危险品和场所防火防爆、燃气和电气设备维护管理（包括防雷、防静电）制度；⑤志愿消防队组织管理制度；⑥其他必要的消防安全制度。</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598"/>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单位是否结合实际制定储存易燃易爆危险品的规范化操作规程。</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19"/>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是否对员工开展操作规程的培训。</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333"/>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不能严格遵守规程的员工是否违规上岗</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（六）</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lastRenderedPageBreak/>
              <w:t>日常</w:t>
            </w:r>
          </w:p>
          <w:p w:rsidR="00C872F6" w:rsidRDefault="00C872F6" w:rsidP="006069F3">
            <w:pPr>
              <w:spacing w:line="30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管理</w:t>
            </w:r>
          </w:p>
          <w:p w:rsidR="00C872F6" w:rsidRDefault="00C872F6" w:rsidP="006069F3">
            <w:pPr>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机制</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lastRenderedPageBreak/>
              <w:t>是否制定灭火和应</w:t>
            </w:r>
            <w:r>
              <w:rPr>
                <w:rFonts w:ascii="方正仿宋_GBK" w:eastAsia="方正仿宋_GBK" w:hAnsi="方正楷体_GBK" w:cs="方正楷体_GBK" w:hint="eastAsia"/>
                <w:bCs/>
                <w:szCs w:val="21"/>
              </w:rPr>
              <w:lastRenderedPageBreak/>
              <w:t>急疏散预案并定期组织演练</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lastRenderedPageBreak/>
              <w:t>单位是否制定符合自身实际的灭火和应急疏散预案。</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是否每半年组织一次消防演练。</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预案是否明确火灾报警和接警处置、应急疏散、扑救初起火灾以及安全防护救护的程序、方法和措施。</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动火动</w:t>
            </w:r>
            <w:proofErr w:type="gramStart"/>
            <w:r>
              <w:rPr>
                <w:rFonts w:ascii="方正仿宋_GBK" w:eastAsia="方正仿宋_GBK" w:hAnsi="方正楷体_GBK" w:cs="方正楷体_GBK" w:hint="eastAsia"/>
                <w:bCs/>
                <w:szCs w:val="21"/>
              </w:rPr>
              <w:t>焊是否</w:t>
            </w:r>
            <w:proofErr w:type="gramEnd"/>
            <w:r>
              <w:rPr>
                <w:rFonts w:ascii="方正仿宋_GBK" w:eastAsia="方正仿宋_GBK" w:hAnsi="方正楷体_GBK" w:cs="方正楷体_GBK" w:hint="eastAsia"/>
                <w:bCs/>
                <w:szCs w:val="21"/>
              </w:rPr>
              <w:t>经过审批</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动火动</w:t>
            </w:r>
            <w:proofErr w:type="gramStart"/>
            <w:r>
              <w:rPr>
                <w:rFonts w:ascii="方正仿宋_GBK" w:eastAsia="方正仿宋_GBK" w:hAnsi="宋体" w:cs="方正小标宋_GBK" w:hint="eastAsia"/>
                <w:szCs w:val="21"/>
              </w:rPr>
              <w:t>焊是否</w:t>
            </w:r>
            <w:proofErr w:type="gramEnd"/>
            <w:r>
              <w:rPr>
                <w:rFonts w:ascii="方正仿宋_GBK" w:eastAsia="方正仿宋_GBK" w:hAnsi="宋体" w:cs="方正小标宋_GBK" w:hint="eastAsia"/>
                <w:szCs w:val="21"/>
              </w:rPr>
              <w:t>经过逐级审批。</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是否在现场落实专人看护、清理周围可燃物。</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动火动</w:t>
            </w:r>
            <w:proofErr w:type="gramStart"/>
            <w:r>
              <w:rPr>
                <w:rFonts w:ascii="方正仿宋_GBK" w:eastAsia="方正仿宋_GBK" w:hAnsi="宋体" w:cs="方正小标宋_GBK" w:hint="eastAsia"/>
                <w:szCs w:val="21"/>
              </w:rPr>
              <w:t>焊现场</w:t>
            </w:r>
            <w:proofErr w:type="gramEnd"/>
            <w:r>
              <w:rPr>
                <w:rFonts w:ascii="方正仿宋_GBK" w:eastAsia="方正仿宋_GBK" w:hAnsi="宋体" w:cs="方正小标宋_GBK" w:hint="eastAsia"/>
                <w:szCs w:val="21"/>
              </w:rPr>
              <w:t>是否配备必要的灭火器材。</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（八）</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宣传</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教育</w:t>
            </w:r>
          </w:p>
          <w:p w:rsidR="00C872F6" w:rsidRDefault="00C872F6" w:rsidP="006069F3">
            <w:pPr>
              <w:spacing w:line="340" w:lineRule="exact"/>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培训</w:t>
            </w: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是否组织全体员工开展消防安全教育培训</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新上岗和转岗员工</w:t>
            </w:r>
            <w:r>
              <w:rPr>
                <w:rFonts w:ascii="方正仿宋_GBK" w:eastAsia="方正仿宋_GBK" w:cs="方正小标宋_GBK" w:hint="eastAsia"/>
                <w:szCs w:val="21"/>
              </w:rPr>
              <w:t>是否</w:t>
            </w:r>
            <w:r>
              <w:rPr>
                <w:rFonts w:ascii="方正仿宋_GBK" w:eastAsia="方正仿宋_GBK" w:hAnsi="宋体" w:cs="方正小标宋_GBK" w:hint="eastAsia"/>
                <w:szCs w:val="21"/>
              </w:rPr>
              <w:t>经消防安全培训合格后上岗</w:t>
            </w:r>
            <w:r>
              <w:rPr>
                <w:rFonts w:ascii="方正仿宋_GBK" w:eastAsia="方正仿宋_GBK"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cs="方正小标宋_GBK" w:hint="eastAsia"/>
                <w:szCs w:val="21"/>
              </w:rPr>
              <w:t>对</w:t>
            </w:r>
            <w:r>
              <w:rPr>
                <w:rFonts w:ascii="方正仿宋_GBK" w:eastAsia="方正仿宋_GBK" w:hAnsi="宋体" w:cs="方正小标宋_GBK" w:hint="eastAsia"/>
                <w:szCs w:val="21"/>
              </w:rPr>
              <w:t>在岗员工是否每年至少进行一次消防安全的相关培训</w:t>
            </w:r>
            <w:r>
              <w:rPr>
                <w:rFonts w:ascii="方正仿宋_GBK" w:eastAsia="方正仿宋_GBK" w:cs="方正小标宋_GBK" w:hint="eastAsia"/>
                <w:szCs w:val="21"/>
              </w:rPr>
              <w:t>。</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100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“五类”重点人员是否接受专门培训</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单位消防安全责任人、管理人、专兼职管理人员、消防控制室值班操作人员和保安员等“五类”重点人员是否接受专门的消防安全培训。</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楷体_GBK" w:cs="方正楷体_GBK"/>
                <w:bCs/>
                <w:szCs w:val="21"/>
              </w:rPr>
            </w:pP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消防控制室值班操作人员是否24小时双人持证上岗。</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454"/>
          <w:jc w:val="center"/>
        </w:trPr>
        <w:tc>
          <w:tcPr>
            <w:tcW w:w="788"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黑体_GBK" w:cs="方正黑体_GBK"/>
                <w:szCs w:val="21"/>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方正楷体_GBK" w:cs="方正楷体_GBK"/>
                <w:bCs/>
                <w:szCs w:val="21"/>
              </w:rPr>
            </w:pPr>
            <w:r>
              <w:rPr>
                <w:rFonts w:ascii="方正仿宋_GBK" w:eastAsia="方正仿宋_GBK" w:hAnsi="方正楷体_GBK" w:cs="方正楷体_GBK" w:hint="eastAsia"/>
                <w:bCs/>
                <w:szCs w:val="21"/>
              </w:rPr>
              <w:t>员工是否达到“</w:t>
            </w:r>
            <w:proofErr w:type="gramStart"/>
            <w:r>
              <w:rPr>
                <w:rFonts w:ascii="方正仿宋_GBK" w:eastAsia="方正仿宋_GBK" w:hAnsi="方正楷体_GBK" w:cs="方正楷体_GBK" w:hint="eastAsia"/>
                <w:bCs/>
                <w:szCs w:val="21"/>
              </w:rPr>
              <w:t>一懂三</w:t>
            </w:r>
            <w:proofErr w:type="gramEnd"/>
            <w:r>
              <w:rPr>
                <w:rFonts w:ascii="方正仿宋_GBK" w:eastAsia="方正仿宋_GBK" w:hAnsi="方正楷体_GBK" w:cs="方正楷体_GBK" w:hint="eastAsia"/>
                <w:bCs/>
                <w:szCs w:val="21"/>
              </w:rPr>
              <w:t>会”的消防安全能力素质要求</w:t>
            </w:r>
          </w:p>
        </w:tc>
        <w:tc>
          <w:tcPr>
            <w:tcW w:w="6098"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宋体" w:cs="方正小标宋_GBK" w:hint="eastAsia"/>
                <w:szCs w:val="21"/>
              </w:rPr>
              <w:t>所有员工是否均懂得本单位、本岗位的火灾危险性和防火措施，会报警、会扑救初起火灾，会疏散逃生自救。</w:t>
            </w:r>
          </w:p>
        </w:tc>
        <w:tc>
          <w:tcPr>
            <w:tcW w:w="214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是</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否</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不涉及</w:t>
            </w:r>
            <w:r>
              <w:rPr>
                <w:rFonts w:ascii="方正仿宋_GBK" w:eastAsia="方正仿宋_GBK" w:hAnsi="方正仿宋_GBK" w:cs="方正仿宋_GBK" w:hint="eastAsia"/>
                <w:szCs w:val="21"/>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80" w:lineRule="exact"/>
              <w:jc w:val="center"/>
              <w:rPr>
                <w:rFonts w:ascii="方正仿宋_GBK" w:eastAsia="方正仿宋_GBK" w:hAnsi="宋体" w:cs="方正小标宋_GBK"/>
                <w:szCs w:val="21"/>
              </w:rPr>
            </w:pPr>
            <w:r>
              <w:rPr>
                <w:rFonts w:ascii="方正仿宋_GBK" w:eastAsia="方正仿宋_GBK" w:hAnsi="宋体" w:cs="方正小标宋_GBK" w:hint="eastAsia"/>
                <w:szCs w:val="21"/>
              </w:rPr>
              <w:t>属实</w:t>
            </w:r>
            <w:r>
              <w:rPr>
                <w:rFonts w:ascii="方正仿宋_GBK" w:eastAsia="方正仿宋_GBK" w:hAnsi="方正仿宋_GBK" w:cs="方正仿宋_GBK" w:hint="eastAsia"/>
                <w:szCs w:val="21"/>
              </w:rPr>
              <w:t xml:space="preserve">□ </w:t>
            </w:r>
            <w:r>
              <w:rPr>
                <w:rFonts w:ascii="方正仿宋_GBK" w:eastAsia="方正仿宋_GBK" w:hAnsi="宋体" w:cs="方正小标宋_GBK" w:hint="eastAsia"/>
                <w:szCs w:val="21"/>
              </w:rPr>
              <w:t>不属实</w:t>
            </w:r>
            <w:r>
              <w:rPr>
                <w:rFonts w:ascii="方正仿宋_GBK" w:eastAsia="方正仿宋_GBK" w:hAnsi="方正仿宋_GBK" w:cs="方正仿宋_GBK" w:hint="eastAsia"/>
                <w:szCs w:val="21"/>
              </w:rPr>
              <w:t>□</w:t>
            </w:r>
          </w:p>
        </w:tc>
        <w:tc>
          <w:tcPr>
            <w:tcW w:w="577" w:type="dxa"/>
            <w:tcBorders>
              <w:top w:val="single" w:sz="4" w:space="0" w:color="auto"/>
              <w:left w:val="single" w:sz="4" w:space="0" w:color="auto"/>
              <w:bottom w:val="single" w:sz="4" w:space="0" w:color="auto"/>
              <w:right w:val="single" w:sz="6" w:space="0" w:color="auto"/>
            </w:tcBorders>
            <w:vAlign w:val="center"/>
          </w:tcPr>
          <w:p w:rsidR="00C872F6" w:rsidRDefault="00C872F6" w:rsidP="006069F3">
            <w:pPr>
              <w:spacing w:line="280" w:lineRule="exact"/>
              <w:jc w:val="center"/>
              <w:rPr>
                <w:rFonts w:ascii="方正仿宋_GBK" w:eastAsia="方正仿宋_GBK" w:hAnsi="宋体" w:cs="方正小标宋_GBK"/>
                <w:szCs w:val="21"/>
              </w:rPr>
            </w:pPr>
          </w:p>
        </w:tc>
      </w:tr>
      <w:tr w:rsidR="00C872F6" w:rsidTr="006069F3">
        <w:trPr>
          <w:trHeight w:val="1060"/>
          <w:jc w:val="center"/>
        </w:trPr>
        <w:tc>
          <w:tcPr>
            <w:tcW w:w="788" w:type="dxa"/>
            <w:tcBorders>
              <w:top w:val="single" w:sz="4" w:space="0" w:color="auto"/>
              <w:left w:val="single" w:sz="6" w:space="0" w:color="auto"/>
              <w:bottom w:val="single" w:sz="6" w:space="0" w:color="auto"/>
              <w:right w:val="single" w:sz="4" w:space="0" w:color="auto"/>
            </w:tcBorders>
            <w:vAlign w:val="center"/>
            <w:hideMark/>
          </w:tcPr>
          <w:p w:rsidR="00C872F6" w:rsidRDefault="00C872F6" w:rsidP="006069F3">
            <w:pPr>
              <w:jc w:val="center"/>
              <w:rPr>
                <w:rFonts w:ascii="方正仿宋_GBK" w:eastAsia="方正仿宋_GBK" w:hAnsi="方正黑体_GBK" w:cs="方正黑体_GBK"/>
                <w:szCs w:val="21"/>
              </w:rPr>
            </w:pPr>
            <w:r>
              <w:rPr>
                <w:rFonts w:ascii="方正仿宋_GBK" w:eastAsia="方正仿宋_GBK" w:hAnsi="方正黑体_GBK" w:cs="方正黑体_GBK" w:hint="eastAsia"/>
                <w:szCs w:val="21"/>
              </w:rPr>
              <w:t>备注</w:t>
            </w:r>
          </w:p>
        </w:tc>
        <w:tc>
          <w:tcPr>
            <w:tcW w:w="12397" w:type="dxa"/>
            <w:gridSpan w:val="5"/>
            <w:tcBorders>
              <w:top w:val="single" w:sz="4" w:space="0" w:color="auto"/>
              <w:left w:val="single" w:sz="4" w:space="0" w:color="auto"/>
              <w:bottom w:val="single" w:sz="6" w:space="0" w:color="auto"/>
              <w:right w:val="single" w:sz="6" w:space="0" w:color="auto"/>
            </w:tcBorders>
            <w:vAlign w:val="center"/>
            <w:hideMark/>
          </w:tcPr>
          <w:p w:rsidR="00C872F6" w:rsidRDefault="00C872F6" w:rsidP="006069F3">
            <w:pPr>
              <w:spacing w:line="280" w:lineRule="exact"/>
              <w:rPr>
                <w:rFonts w:ascii="方正仿宋_GBK" w:eastAsia="方正仿宋_GBK" w:hAnsi="方正黑体_GBK" w:cs="方正黑体_GBK"/>
                <w:szCs w:val="21"/>
              </w:rPr>
            </w:pPr>
            <w:r>
              <w:rPr>
                <w:rFonts w:ascii="方正仿宋_GBK" w:eastAsia="方正仿宋_GBK" w:hAnsi="方正黑体_GBK" w:cs="方正黑体_GBK" w:hint="eastAsia"/>
                <w:szCs w:val="21"/>
              </w:rPr>
              <w:t>1</w:t>
            </w:r>
            <w:r>
              <w:rPr>
                <w:rFonts w:ascii="方正仿宋_GBK" w:eastAsia="方正仿宋_GBK" w:hAnsi="方正仿宋_GBK" w:cs="方正仿宋_GBK" w:hint="eastAsia"/>
                <w:color w:val="000000"/>
                <w:kern w:val="0"/>
                <w:szCs w:val="21"/>
              </w:rPr>
              <w:t>﹒</w:t>
            </w:r>
            <w:r>
              <w:rPr>
                <w:rFonts w:ascii="方正仿宋_GBK" w:eastAsia="方正仿宋_GBK" w:hAnsi="方正黑体_GBK" w:cs="方正黑体_GBK" w:hint="eastAsia"/>
                <w:szCs w:val="21"/>
              </w:rPr>
              <w:t>此表仅作为主管部门核查和易燃易爆危险品场所自查使用，并应分别存档备查（一式两份，可复印备查）；</w:t>
            </w:r>
          </w:p>
          <w:p w:rsidR="00C872F6" w:rsidRDefault="00C872F6" w:rsidP="006069F3">
            <w:pPr>
              <w:spacing w:line="280" w:lineRule="exact"/>
              <w:rPr>
                <w:rFonts w:ascii="方正仿宋_GBK" w:eastAsia="方正仿宋_GBK" w:hAnsi="方正黑体_GBK" w:cs="方正黑体_GBK"/>
                <w:szCs w:val="21"/>
              </w:rPr>
            </w:pPr>
            <w:r>
              <w:rPr>
                <w:rFonts w:ascii="方正仿宋_GBK" w:eastAsia="方正仿宋_GBK" w:hAnsi="方正黑体_GBK" w:cs="方正黑体_GBK" w:hint="eastAsia"/>
                <w:szCs w:val="21"/>
              </w:rPr>
              <w:t>2</w:t>
            </w:r>
            <w:r>
              <w:rPr>
                <w:rFonts w:ascii="方正仿宋_GBK" w:eastAsia="方正仿宋_GBK" w:hAnsi="方正仿宋_GBK" w:cs="方正仿宋_GBK" w:hint="eastAsia"/>
                <w:color w:val="000000"/>
                <w:kern w:val="0"/>
                <w:szCs w:val="21"/>
              </w:rPr>
              <w:t>﹒</w:t>
            </w:r>
            <w:r>
              <w:rPr>
                <w:rFonts w:ascii="方正仿宋_GBK" w:eastAsia="方正仿宋_GBK" w:hAnsi="方正黑体_GBK" w:cs="方正黑体_GBK" w:hint="eastAsia"/>
                <w:szCs w:val="21"/>
              </w:rPr>
              <w:t>“不涉及”为该场所不涉及该检查项目；</w:t>
            </w:r>
          </w:p>
          <w:p w:rsidR="00C872F6" w:rsidRDefault="00C872F6" w:rsidP="006069F3">
            <w:pPr>
              <w:spacing w:line="280" w:lineRule="exact"/>
              <w:rPr>
                <w:rFonts w:ascii="方正仿宋_GBK" w:eastAsia="方正仿宋_GBK" w:hAnsi="宋体" w:cs="方正小标宋_GBK"/>
                <w:szCs w:val="21"/>
              </w:rPr>
            </w:pPr>
            <w:r>
              <w:rPr>
                <w:rFonts w:ascii="方正仿宋_GBK" w:eastAsia="方正仿宋_GBK" w:hAnsi="方正黑体_GBK" w:cs="方正黑体_GBK" w:hint="eastAsia"/>
                <w:szCs w:val="21"/>
              </w:rPr>
              <w:t>3</w:t>
            </w:r>
            <w:r>
              <w:rPr>
                <w:rFonts w:ascii="方正仿宋_GBK" w:eastAsia="方正仿宋_GBK" w:hAnsi="方正仿宋_GBK" w:cs="方正仿宋_GBK" w:hint="eastAsia"/>
                <w:color w:val="000000"/>
                <w:kern w:val="0"/>
                <w:szCs w:val="21"/>
              </w:rPr>
              <w:t>﹒</w:t>
            </w:r>
            <w:r>
              <w:rPr>
                <w:rFonts w:ascii="方正仿宋_GBK" w:eastAsia="方正仿宋_GBK" w:hAnsi="方正黑体_GBK" w:cs="方正黑体_GBK" w:hint="eastAsia"/>
                <w:szCs w:val="21"/>
              </w:rPr>
              <w:t>其余未尽事宜皆应严格按照有关法律法规和国家工程建设消防技术标准执行。</w:t>
            </w:r>
          </w:p>
        </w:tc>
      </w:tr>
    </w:tbl>
    <w:p w:rsidR="00C872F6" w:rsidRDefault="00C872F6" w:rsidP="00C872F6">
      <w:pPr>
        <w:spacing w:line="594" w:lineRule="exact"/>
        <w:ind w:firstLineChars="500" w:firstLine="1050"/>
        <w:rPr>
          <w:rFonts w:ascii="方正仿宋_GBK" w:eastAsia="方正仿宋_GBK" w:cs="方正仿宋_GBK"/>
          <w:szCs w:val="32"/>
        </w:rPr>
      </w:pPr>
    </w:p>
    <w:p w:rsidR="00C872F6" w:rsidRDefault="00C872F6" w:rsidP="00C872F6">
      <w:pPr>
        <w:spacing w:line="594" w:lineRule="exact"/>
        <w:ind w:firstLineChars="500" w:firstLine="1050"/>
        <w:rPr>
          <w:rFonts w:ascii="方正仿宋_GBK" w:eastAsia="方正仿宋_GBK" w:cs="方正仿宋_GBK"/>
          <w:szCs w:val="32"/>
        </w:rPr>
      </w:pPr>
    </w:p>
    <w:p w:rsidR="00C872F6" w:rsidRDefault="00C872F6" w:rsidP="00C872F6">
      <w:pPr>
        <w:spacing w:line="594" w:lineRule="exact"/>
        <w:ind w:firstLineChars="500" w:firstLine="1050"/>
        <w:rPr>
          <w:rFonts w:ascii="方正仿宋_GBK" w:eastAsia="方正仿宋_GBK" w:cs="方正仿宋_GBK"/>
          <w:szCs w:val="32"/>
        </w:rPr>
      </w:pPr>
    </w:p>
    <w:p w:rsidR="00C872F6" w:rsidRDefault="00C872F6" w:rsidP="00C872F6">
      <w:pPr>
        <w:spacing w:line="600" w:lineRule="exac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lastRenderedPageBreak/>
        <w:t>附件2</w:t>
      </w:r>
    </w:p>
    <w:p w:rsidR="00C872F6" w:rsidRDefault="00C872F6" w:rsidP="00C872F6">
      <w:pPr>
        <w:spacing w:line="600" w:lineRule="exact"/>
        <w:jc w:val="center"/>
        <w:rPr>
          <w:rFonts w:ascii="方正黑体_GBK" w:eastAsia="方正黑体_GBK" w:hAnsi="方正黑体_GBK" w:cs="方正黑体_GBK"/>
          <w:color w:val="000000"/>
          <w:kern w:val="0"/>
          <w:szCs w:val="32"/>
        </w:rPr>
      </w:pPr>
    </w:p>
    <w:p w:rsidR="00C872F6" w:rsidRDefault="00C872F6" w:rsidP="00C872F6">
      <w:pPr>
        <w:spacing w:line="600" w:lineRule="exact"/>
        <w:jc w:val="center"/>
        <w:rPr>
          <w:rFonts w:ascii="方正小标宋_GBK" w:eastAsia="方正小标宋_GBK"/>
          <w:sz w:val="44"/>
          <w:szCs w:val="44"/>
        </w:rPr>
      </w:pPr>
      <w:r>
        <w:rPr>
          <w:rFonts w:ascii="方正小标宋_GBK" w:eastAsia="方正小标宋_GBK" w:hint="eastAsia"/>
          <w:sz w:val="44"/>
          <w:szCs w:val="44"/>
        </w:rPr>
        <w:t>易燃易爆危险品</w:t>
      </w:r>
      <w:proofErr w:type="gramStart"/>
      <w:r>
        <w:rPr>
          <w:rFonts w:ascii="方正小标宋_GBK" w:eastAsia="方正小标宋_GBK" w:hint="eastAsia"/>
          <w:sz w:val="44"/>
          <w:szCs w:val="44"/>
        </w:rPr>
        <w:t>场所消防</w:t>
      </w:r>
      <w:proofErr w:type="gramEnd"/>
      <w:r>
        <w:rPr>
          <w:rFonts w:ascii="方正小标宋_GBK" w:eastAsia="方正小标宋_GBK" w:hint="eastAsia"/>
          <w:sz w:val="44"/>
          <w:szCs w:val="44"/>
        </w:rPr>
        <w:t>安全专项治理情况统计表</w:t>
      </w:r>
    </w:p>
    <w:p w:rsidR="00C872F6" w:rsidRDefault="00C872F6" w:rsidP="00C872F6">
      <w:pPr>
        <w:spacing w:line="600" w:lineRule="exact"/>
        <w:jc w:val="center"/>
        <w:rPr>
          <w:rFonts w:ascii="方正小标宋_GBK" w:eastAsia="方正小标宋_GBK" w:hAnsi="方正小标宋_GBK" w:cs="方正小标宋_GBK"/>
          <w:color w:val="000000"/>
          <w:kern w:val="0"/>
          <w:sz w:val="44"/>
          <w:szCs w:val="44"/>
        </w:rPr>
      </w:pPr>
    </w:p>
    <w:p w:rsidR="00C872F6" w:rsidRDefault="00C872F6" w:rsidP="00C872F6">
      <w:pPr>
        <w:rPr>
          <w:rFonts w:ascii="方正仿宋_GBK" w:eastAsia="方正仿宋_GBK" w:hAnsi="方正小标宋_GBK" w:cs="方正小标宋_GBK"/>
          <w:color w:val="000000"/>
          <w:kern w:val="0"/>
          <w:szCs w:val="21"/>
        </w:rPr>
      </w:pPr>
      <w:r>
        <w:rPr>
          <w:rFonts w:ascii="方正仿宋_GBK" w:eastAsia="方正仿宋_GBK" w:hAnsi="方正黑体_GBK" w:cs="方正黑体_GBK" w:hint="eastAsia"/>
          <w:color w:val="000000"/>
          <w:kern w:val="0"/>
          <w:szCs w:val="21"/>
        </w:rPr>
        <w:t>单位（盖章）：</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 xml:space="preserve">    审核人：</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 xml:space="preserve">   填报人：</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联系电话：</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填报时间：</w:t>
      </w:r>
      <w:r>
        <w:rPr>
          <w:rFonts w:ascii="方正仿宋_GBK" w:eastAsia="方正仿宋_GBK" w:hAnsi="方正黑体_GBK" w:cs="方正黑体_GBK" w:hint="eastAsia"/>
          <w:color w:val="000000"/>
          <w:kern w:val="0"/>
          <w:szCs w:val="21"/>
          <w:u w:val="single"/>
        </w:rPr>
        <w:t>2019年    月   日</w:t>
      </w:r>
    </w:p>
    <w:tbl>
      <w:tblPr>
        <w:tblW w:w="12538" w:type="dxa"/>
        <w:jc w:val="center"/>
        <w:tblInd w:w="-21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tblPr>
      <w:tblGrid>
        <w:gridCol w:w="743"/>
        <w:gridCol w:w="1384"/>
        <w:gridCol w:w="1842"/>
        <w:gridCol w:w="1985"/>
        <w:gridCol w:w="2977"/>
        <w:gridCol w:w="1984"/>
        <w:gridCol w:w="1593"/>
        <w:gridCol w:w="30"/>
      </w:tblGrid>
      <w:tr w:rsidR="00C872F6" w:rsidTr="006069F3">
        <w:trPr>
          <w:gridAfter w:val="1"/>
          <w:wAfter w:w="30" w:type="dxa"/>
          <w:trHeight w:val="567"/>
          <w:jc w:val="center"/>
        </w:trPr>
        <w:tc>
          <w:tcPr>
            <w:tcW w:w="743" w:type="dxa"/>
            <w:vMerge w:val="restart"/>
            <w:tcBorders>
              <w:top w:val="single" w:sz="6" w:space="0" w:color="auto"/>
              <w:left w:val="single" w:sz="6"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序号</w:t>
            </w:r>
          </w:p>
        </w:tc>
        <w:tc>
          <w:tcPr>
            <w:tcW w:w="5211" w:type="dxa"/>
            <w:gridSpan w:val="3"/>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单位基本情况</w:t>
            </w:r>
          </w:p>
        </w:tc>
        <w:tc>
          <w:tcPr>
            <w:tcW w:w="6554" w:type="dxa"/>
            <w:gridSpan w:val="3"/>
            <w:tcBorders>
              <w:top w:val="single" w:sz="6"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火灾隐患排查整治情况</w:t>
            </w:r>
          </w:p>
        </w:tc>
      </w:tr>
      <w:tr w:rsidR="00C872F6" w:rsidTr="006069F3">
        <w:trPr>
          <w:gridAfter w:val="1"/>
          <w:wAfter w:w="30" w:type="dxa"/>
          <w:trHeight w:val="567"/>
          <w:jc w:val="center"/>
        </w:trPr>
        <w:tc>
          <w:tcPr>
            <w:tcW w:w="743" w:type="dxa"/>
            <w:vMerge/>
            <w:tcBorders>
              <w:top w:val="single" w:sz="6"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黑体_GBK" w:eastAsia="方正黑体_GBK" w:hAnsi="方正黑体_GBK" w:cs="方正黑体_GBK"/>
                <w:color w:val="000000"/>
                <w:szCs w:val="21"/>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名称</w:t>
            </w:r>
          </w:p>
        </w:tc>
        <w:tc>
          <w:tcPr>
            <w:tcW w:w="184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校区（楼栋）</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分 类</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发现的火灾隐患</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整改时限</w:t>
            </w:r>
          </w:p>
        </w:tc>
        <w:tc>
          <w:tcPr>
            <w:tcW w:w="159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整改情况</w:t>
            </w:r>
          </w:p>
        </w:tc>
      </w:tr>
      <w:tr w:rsidR="00C872F6" w:rsidTr="006069F3">
        <w:trPr>
          <w:gridAfter w:val="1"/>
          <w:wAfter w:w="30" w:type="dxa"/>
          <w:trHeight w:val="567"/>
          <w:jc w:val="center"/>
        </w:trPr>
        <w:tc>
          <w:tcPr>
            <w:tcW w:w="743" w:type="dxa"/>
            <w:vMerge w:val="restart"/>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填写示例</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与单位名称一致</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如：重庆医科大学xx校区xx楼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生产、经营、运输、储存中的一项或多项</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 xml:space="preserve">是/否 </w:t>
            </w:r>
          </w:p>
        </w:tc>
      </w:tr>
      <w:tr w:rsidR="00C872F6" w:rsidTr="006069F3">
        <w:trPr>
          <w:gridAfter w:val="1"/>
          <w:wAfter w:w="30" w:type="dxa"/>
          <w:trHeight w:val="567"/>
          <w:jc w:val="center"/>
        </w:trPr>
        <w:tc>
          <w:tcPr>
            <w:tcW w:w="743" w:type="dxa"/>
            <w:vMerge/>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仿宋_GBK" w:cs="方正仿宋_GBK"/>
                <w:color w:val="000000"/>
                <w:szCs w:val="21"/>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仿宋_GBK" w:cs="方正仿宋_GBK"/>
                <w:color w:val="000000"/>
                <w:szCs w:val="21"/>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仿宋_GBK" w:cs="方正仿宋_GBK"/>
                <w:color w:val="000000"/>
                <w:szCs w:val="21"/>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jc w:val="left"/>
              <w:rPr>
                <w:rFonts w:ascii="方正仿宋_GBK" w:eastAsia="方正仿宋_GBK" w:hAnsi="方正仿宋_GBK" w:cs="方正仿宋_GBK"/>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 xml:space="preserve">是/否 </w:t>
            </w:r>
          </w:p>
        </w:tc>
      </w:tr>
      <w:tr w:rsidR="00C872F6" w:rsidTr="006069F3">
        <w:trPr>
          <w:gridAfter w:val="1"/>
          <w:wAfter w:w="30" w:type="dxa"/>
          <w:trHeight w:val="567"/>
          <w:jc w:val="center"/>
        </w:trPr>
        <w:tc>
          <w:tcPr>
            <w:tcW w:w="743" w:type="dxa"/>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宋体" w:cs="宋体"/>
                <w:color w:val="000000"/>
                <w:szCs w:val="21"/>
              </w:rPr>
            </w:pPr>
            <w:r>
              <w:rPr>
                <w:rFonts w:ascii="方正仿宋_GBK" w:eastAsia="方正仿宋_GBK" w:hAnsi="宋体" w:cs="宋体" w:hint="eastAsia"/>
                <w:color w:val="000000"/>
                <w:kern w:val="0"/>
                <w:szCs w:val="21"/>
              </w:rPr>
              <w:t>1</w:t>
            </w:r>
          </w:p>
        </w:tc>
        <w:tc>
          <w:tcPr>
            <w:tcW w:w="13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left"/>
              <w:rPr>
                <w:rFonts w:ascii="方正仿宋_GBK" w:eastAsia="方正仿宋_GBK" w:hAnsi="方正仿宋_GBK" w:cs="方正仿宋_GBK"/>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方正仿宋_GBK" w:cs="方正仿宋_GBK"/>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方正仿宋_GBK" w:cs="方正仿宋_GBK"/>
                <w:color w:val="000000"/>
                <w:szCs w:val="21"/>
              </w:rPr>
            </w:pPr>
          </w:p>
        </w:tc>
      </w:tr>
      <w:tr w:rsidR="00C872F6" w:rsidTr="006069F3">
        <w:trPr>
          <w:gridAfter w:val="1"/>
          <w:wAfter w:w="30" w:type="dxa"/>
          <w:trHeight w:val="567"/>
          <w:jc w:val="center"/>
        </w:trPr>
        <w:tc>
          <w:tcPr>
            <w:tcW w:w="743" w:type="dxa"/>
            <w:tcBorders>
              <w:top w:val="single" w:sz="4" w:space="0" w:color="auto"/>
              <w:left w:val="single" w:sz="6" w:space="0" w:color="auto"/>
              <w:bottom w:val="single" w:sz="4"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宋体" w:cs="宋体"/>
                <w:color w:val="000000"/>
                <w:szCs w:val="21"/>
              </w:rPr>
            </w:pPr>
            <w:r>
              <w:rPr>
                <w:rFonts w:ascii="方正仿宋_GBK" w:eastAsia="方正仿宋_GBK" w:hAnsi="宋体" w:cs="宋体" w:hint="eastAsia"/>
                <w:color w:val="000000"/>
                <w:kern w:val="0"/>
                <w:szCs w:val="21"/>
              </w:rPr>
              <w:t>2</w:t>
            </w:r>
          </w:p>
        </w:tc>
        <w:tc>
          <w:tcPr>
            <w:tcW w:w="13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left"/>
              <w:rPr>
                <w:rFonts w:ascii="方正仿宋_GBK" w:eastAsia="方正仿宋_GBK" w:hAnsi="方正仿宋_GBK" w:cs="方正仿宋_GBK"/>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方正仿宋_GBK" w:cs="方正仿宋_GBK"/>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方正仿宋_GBK" w:cs="方正仿宋_GBK"/>
                <w:color w:val="000000"/>
                <w:szCs w:val="21"/>
              </w:rPr>
            </w:pPr>
          </w:p>
        </w:tc>
      </w:tr>
      <w:tr w:rsidR="00C872F6" w:rsidTr="006069F3">
        <w:trPr>
          <w:gridAfter w:val="1"/>
          <w:wAfter w:w="30" w:type="dxa"/>
          <w:trHeight w:val="567"/>
          <w:jc w:val="center"/>
        </w:trPr>
        <w:tc>
          <w:tcPr>
            <w:tcW w:w="743" w:type="dxa"/>
            <w:tcBorders>
              <w:top w:val="single" w:sz="4" w:space="0" w:color="auto"/>
              <w:left w:val="single" w:sz="6"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r>
      <w:tr w:rsidR="00C872F6" w:rsidTr="006069F3">
        <w:trPr>
          <w:gridAfter w:val="1"/>
          <w:wAfter w:w="30" w:type="dxa"/>
          <w:trHeight w:val="567"/>
          <w:jc w:val="center"/>
        </w:trPr>
        <w:tc>
          <w:tcPr>
            <w:tcW w:w="743" w:type="dxa"/>
            <w:tcBorders>
              <w:top w:val="single" w:sz="4" w:space="0" w:color="auto"/>
              <w:left w:val="single" w:sz="6"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rPr>
                <w:rFonts w:ascii="方正仿宋_GBK" w:eastAsia="方正仿宋_GBK" w:hAnsi="宋体" w:cs="宋体"/>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300" w:lineRule="exact"/>
              <w:jc w:val="center"/>
              <w:rPr>
                <w:rFonts w:ascii="方正仿宋_GBK" w:eastAsia="方正仿宋_GBK" w:hAnsi="宋体" w:cs="宋体"/>
                <w:color w:val="000000"/>
                <w:szCs w:val="21"/>
              </w:rPr>
            </w:pPr>
          </w:p>
        </w:tc>
      </w:tr>
      <w:tr w:rsidR="00C872F6" w:rsidTr="006069F3">
        <w:trPr>
          <w:trHeight w:val="1018"/>
          <w:jc w:val="center"/>
        </w:trPr>
        <w:tc>
          <w:tcPr>
            <w:tcW w:w="743" w:type="dxa"/>
            <w:tcBorders>
              <w:top w:val="single" w:sz="4" w:space="0" w:color="auto"/>
              <w:left w:val="single" w:sz="6" w:space="0" w:color="auto"/>
              <w:bottom w:val="single" w:sz="6" w:space="0" w:color="auto"/>
              <w:right w:val="single" w:sz="4" w:space="0" w:color="auto"/>
            </w:tcBorders>
            <w:vAlign w:val="center"/>
            <w:hideMark/>
          </w:tcPr>
          <w:p w:rsidR="00C872F6" w:rsidRDefault="00C872F6" w:rsidP="006069F3">
            <w:pPr>
              <w:widowControl/>
              <w:spacing w:line="300" w:lineRule="exact"/>
              <w:jc w:val="center"/>
              <w:textAlignment w:val="center"/>
              <w:rPr>
                <w:rFonts w:ascii="方正仿宋_GBK" w:eastAsia="方正仿宋_GBK" w:hAnsi="宋体" w:cs="宋体"/>
                <w:color w:val="000000"/>
                <w:szCs w:val="21"/>
              </w:rPr>
            </w:pPr>
            <w:r>
              <w:rPr>
                <w:rFonts w:ascii="方正仿宋_GBK" w:eastAsia="方正仿宋_GBK" w:hAnsi="宋体" w:cs="宋体" w:hint="eastAsia"/>
                <w:color w:val="000000"/>
                <w:kern w:val="0"/>
                <w:szCs w:val="21"/>
              </w:rPr>
              <w:t>备注</w:t>
            </w:r>
          </w:p>
        </w:tc>
        <w:tc>
          <w:tcPr>
            <w:tcW w:w="11795" w:type="dxa"/>
            <w:gridSpan w:val="7"/>
            <w:tcBorders>
              <w:top w:val="single" w:sz="4" w:space="0" w:color="auto"/>
              <w:left w:val="single" w:sz="4" w:space="0" w:color="auto"/>
              <w:bottom w:val="single" w:sz="6" w:space="0" w:color="auto"/>
              <w:right w:val="single" w:sz="6" w:space="0" w:color="auto"/>
            </w:tcBorders>
            <w:vAlign w:val="center"/>
            <w:hideMark/>
          </w:tcPr>
          <w:p w:rsidR="00C872F6" w:rsidRDefault="00C872F6" w:rsidP="006069F3">
            <w:pPr>
              <w:widowControl/>
              <w:spacing w:line="300" w:lineRule="exact"/>
              <w:jc w:val="left"/>
              <w:textAlignment w:val="center"/>
              <w:rPr>
                <w:rFonts w:ascii="方正仿宋_GBK" w:eastAsia="方正仿宋_GBK" w:hAnsi="宋体" w:cs="宋体"/>
                <w:color w:val="000000"/>
                <w:szCs w:val="21"/>
              </w:rPr>
            </w:pPr>
          </w:p>
        </w:tc>
      </w:tr>
    </w:tbl>
    <w:p w:rsidR="00C872F6" w:rsidRDefault="00C872F6" w:rsidP="00C872F6">
      <w:pPr>
        <w:spacing w:line="20" w:lineRule="exact"/>
      </w:pPr>
    </w:p>
    <w:p w:rsidR="00C872F6" w:rsidRDefault="00C872F6" w:rsidP="00C872F6">
      <w:pPr>
        <w:widowControl/>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p w:rsidR="00C872F6" w:rsidRDefault="00C872F6" w:rsidP="00C872F6">
      <w:pPr>
        <w:widowControl/>
        <w:spacing w:line="600" w:lineRule="exact"/>
        <w:jc w:val="left"/>
        <w:rPr>
          <w:rFonts w:ascii="方正黑体_GBK" w:eastAsia="方正黑体_GBK" w:hAnsi="方正黑体_GBK" w:cs="方正黑体_GBK"/>
          <w:sz w:val="24"/>
        </w:rPr>
      </w:pPr>
    </w:p>
    <w:p w:rsidR="00C872F6" w:rsidRDefault="00C872F6" w:rsidP="00C872F6">
      <w:pPr>
        <w:widowControl/>
        <w:adjustRightInd w:val="0"/>
        <w:spacing w:line="600" w:lineRule="exact"/>
        <w:jc w:val="center"/>
        <w:rPr>
          <w:rFonts w:ascii="方正小标宋_GBK" w:eastAsia="方正小标宋_GBK"/>
          <w:sz w:val="44"/>
          <w:szCs w:val="44"/>
        </w:rPr>
      </w:pPr>
      <w:r>
        <w:rPr>
          <w:rFonts w:ascii="方正小标宋_GBK" w:eastAsia="方正小标宋_GBK" w:hint="eastAsia"/>
          <w:sz w:val="44"/>
          <w:szCs w:val="44"/>
        </w:rPr>
        <w:t>易燃易爆危险品场所基础信息台账</w:t>
      </w:r>
    </w:p>
    <w:p w:rsidR="00C872F6" w:rsidRDefault="00C872F6" w:rsidP="00C872F6">
      <w:pPr>
        <w:widowControl/>
        <w:adjustRightInd w:val="0"/>
        <w:spacing w:line="400" w:lineRule="exact"/>
        <w:jc w:val="center"/>
        <w:rPr>
          <w:rFonts w:ascii="方正小标宋_GBK" w:eastAsia="方正小标宋_GBK"/>
          <w:sz w:val="44"/>
          <w:szCs w:val="44"/>
        </w:rPr>
      </w:pPr>
    </w:p>
    <w:p w:rsidR="00C872F6" w:rsidRDefault="00C872F6" w:rsidP="00C872F6">
      <w:pPr>
        <w:widowControl/>
        <w:adjustRightInd w:val="0"/>
        <w:spacing w:line="400" w:lineRule="exact"/>
        <w:ind w:firstLineChars="200" w:firstLine="420"/>
        <w:jc w:val="left"/>
        <w:rPr>
          <w:rFonts w:ascii="方正仿宋_GBK" w:eastAsia="方正仿宋_GBK"/>
          <w:szCs w:val="21"/>
          <w:u w:val="single"/>
        </w:rPr>
      </w:pPr>
      <w:r>
        <w:rPr>
          <w:rFonts w:ascii="方正仿宋_GBK" w:eastAsia="方正仿宋_GBK" w:hAnsi="方正黑体_GBK" w:cs="方正黑体_GBK" w:hint="eastAsia"/>
          <w:color w:val="000000"/>
          <w:kern w:val="0"/>
          <w:szCs w:val="21"/>
        </w:rPr>
        <w:t>单位（盖章）：</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 xml:space="preserve">  审核人：</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 xml:space="preserve"> 填报人：</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联系电话：</w:t>
      </w:r>
      <w:r>
        <w:rPr>
          <w:rFonts w:ascii="方正仿宋_GBK" w:eastAsia="方正仿宋_GBK" w:hAnsi="方正黑体_GBK" w:cs="方正黑体_GBK" w:hint="eastAsia"/>
          <w:color w:val="000000"/>
          <w:kern w:val="0"/>
          <w:szCs w:val="21"/>
          <w:u w:val="single"/>
        </w:rPr>
        <w:t xml:space="preserve">               </w:t>
      </w:r>
      <w:r>
        <w:rPr>
          <w:rFonts w:ascii="方正仿宋_GBK" w:eastAsia="方正仿宋_GBK" w:hAnsi="方正黑体_GBK" w:cs="方正黑体_GBK" w:hint="eastAsia"/>
          <w:color w:val="000000"/>
          <w:kern w:val="0"/>
          <w:szCs w:val="21"/>
        </w:rPr>
        <w:t>填报时间：</w:t>
      </w:r>
      <w:r>
        <w:rPr>
          <w:rFonts w:ascii="方正仿宋_GBK" w:eastAsia="方正仿宋_GBK" w:hAnsi="方正黑体_GBK" w:cs="方正黑体_GBK" w:hint="eastAsia"/>
          <w:color w:val="000000"/>
          <w:kern w:val="0"/>
          <w:szCs w:val="21"/>
          <w:u w:val="single"/>
        </w:rPr>
        <w:t>2019年    月   日</w:t>
      </w:r>
      <w:r>
        <w:rPr>
          <w:rFonts w:ascii="方正仿宋_GBK" w:eastAsia="方正仿宋_GBK" w:hint="eastAsia"/>
          <w:szCs w:val="21"/>
          <w:u w:val="single"/>
        </w:rPr>
        <w:t xml:space="preserve"> </w:t>
      </w:r>
    </w:p>
    <w:tbl>
      <w:tblPr>
        <w:tblW w:w="11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1737"/>
        <w:gridCol w:w="1902"/>
        <w:gridCol w:w="1579"/>
        <w:gridCol w:w="1682"/>
        <w:gridCol w:w="1312"/>
        <w:gridCol w:w="1145"/>
        <w:gridCol w:w="1162"/>
      </w:tblGrid>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单位名称</w:t>
            </w:r>
          </w:p>
        </w:tc>
        <w:tc>
          <w:tcPr>
            <w:tcW w:w="173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校区（楼栋）</w:t>
            </w:r>
          </w:p>
        </w:tc>
        <w:tc>
          <w:tcPr>
            <w:tcW w:w="190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单位类型</w:t>
            </w:r>
          </w:p>
        </w:tc>
        <w:tc>
          <w:tcPr>
            <w:tcW w:w="1579"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消防安全责任人及电话</w:t>
            </w:r>
          </w:p>
        </w:tc>
        <w:tc>
          <w:tcPr>
            <w:tcW w:w="168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消防安全管理人及电话</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主要易燃易爆危险品名称</w:t>
            </w:r>
          </w:p>
        </w:tc>
        <w:tc>
          <w:tcPr>
            <w:tcW w:w="1145"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rPr>
              <w:t>易燃易爆危险品存量</w:t>
            </w:r>
          </w:p>
        </w:tc>
        <w:tc>
          <w:tcPr>
            <w:tcW w:w="116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是否为当地消防安全重点单位</w:t>
            </w: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与单位名称一致</w:t>
            </w:r>
          </w:p>
        </w:tc>
        <w:tc>
          <w:tcPr>
            <w:tcW w:w="1737"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如：重庆医科大学xx校区xx楼</w:t>
            </w:r>
          </w:p>
        </w:tc>
        <w:tc>
          <w:tcPr>
            <w:tcW w:w="190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widowControl/>
              <w:spacing w:line="240" w:lineRule="exact"/>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生产、经营、运输、储存中的一项或多项</w:t>
            </w:r>
          </w:p>
        </w:tc>
        <w:tc>
          <w:tcPr>
            <w:tcW w:w="1579"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例：王XX</w:t>
            </w:r>
          </w:p>
          <w:p w:rsidR="00C872F6" w:rsidRDefault="00C872F6" w:rsidP="006069F3">
            <w:pPr>
              <w:spacing w:line="24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158XXXXXXXX</w:t>
            </w:r>
          </w:p>
        </w:tc>
        <w:tc>
          <w:tcPr>
            <w:tcW w:w="168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例：张XX</w:t>
            </w:r>
          </w:p>
          <w:p w:rsidR="00C872F6" w:rsidRDefault="00C872F6" w:rsidP="006069F3">
            <w:pPr>
              <w:spacing w:line="24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152XXXXXXXX</w:t>
            </w: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仿宋_GBK" w:cs="方正仿宋_GBK"/>
                <w:color w:val="000000"/>
                <w:kern w:val="0"/>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仿宋_GBK" w:cs="方正仿宋_GBK"/>
                <w:color w:val="000000"/>
                <w:kern w:val="0"/>
                <w:szCs w:val="21"/>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C872F6" w:rsidRDefault="00C872F6" w:rsidP="006069F3">
            <w:pPr>
              <w:spacing w:line="240" w:lineRule="exact"/>
              <w:jc w:val="center"/>
              <w:rPr>
                <w:rFonts w:ascii="方正仿宋_GBK" w:eastAsia="方正仿宋_GBK" w:hAnsi="方正仿宋_GBK" w:cs="方正仿宋_GBK"/>
                <w:color w:val="000000"/>
                <w:kern w:val="0"/>
                <w:szCs w:val="21"/>
              </w:rPr>
            </w:pPr>
            <w:r>
              <w:rPr>
                <w:rFonts w:ascii="方正仿宋_GBK" w:eastAsia="方正仿宋_GBK" w:hAnsi="方正仿宋_GBK" w:cs="方正仿宋_GBK" w:hint="eastAsia"/>
                <w:color w:val="000000"/>
                <w:kern w:val="0"/>
                <w:szCs w:val="21"/>
              </w:rPr>
              <w:t>是/否</w:t>
            </w: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仿宋_GBK" w:cs="方正仿宋_GBK"/>
                <w:color w:val="000000"/>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仿宋_GBK" w:cs="方正仿宋_GBK"/>
                <w:color w:val="000000"/>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仿宋_GBK" w:cs="方正仿宋_GBK"/>
                <w:color w:val="000000"/>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r w:rsidR="00C872F6" w:rsidTr="006069F3">
        <w:trPr>
          <w:trHeight w:val="567"/>
          <w:jc w:val="center"/>
        </w:trPr>
        <w:tc>
          <w:tcPr>
            <w:tcW w:w="1440"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737"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90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68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45"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c>
          <w:tcPr>
            <w:tcW w:w="1162" w:type="dxa"/>
            <w:tcBorders>
              <w:top w:val="single" w:sz="4" w:space="0" w:color="auto"/>
              <w:left w:val="single" w:sz="4" w:space="0" w:color="auto"/>
              <w:bottom w:val="single" w:sz="4" w:space="0" w:color="auto"/>
              <w:right w:val="single" w:sz="4" w:space="0" w:color="auto"/>
            </w:tcBorders>
            <w:vAlign w:val="center"/>
          </w:tcPr>
          <w:p w:rsidR="00C872F6" w:rsidRDefault="00C872F6" w:rsidP="006069F3">
            <w:pPr>
              <w:spacing w:line="240" w:lineRule="exact"/>
              <w:jc w:val="center"/>
              <w:rPr>
                <w:rFonts w:ascii="方正仿宋_GBK" w:eastAsia="方正仿宋_GBK" w:hAnsi="方正黑体_GBK" w:cs="方正黑体_GBK"/>
                <w:szCs w:val="21"/>
              </w:rPr>
            </w:pPr>
          </w:p>
        </w:tc>
      </w:tr>
    </w:tbl>
    <w:p w:rsidR="00C872F6" w:rsidRDefault="00C872F6" w:rsidP="00C872F6">
      <w:pPr>
        <w:spacing w:line="300" w:lineRule="exact"/>
        <w:rPr>
          <w:rFonts w:ascii="方正仿宋_GBK" w:eastAsia="方正仿宋_GBK" w:hAnsi="方正仿宋_GBK" w:cs="方正仿宋_GBK"/>
          <w:color w:val="000000"/>
          <w:kern w:val="0"/>
          <w:szCs w:val="21"/>
        </w:rPr>
      </w:pPr>
      <w:r>
        <w:rPr>
          <w:rFonts w:ascii="方正仿宋_GBK" w:eastAsia="方正仿宋_GBK" w:hAnsi="方正黑体_GBK" w:cs="方正黑体_GBK" w:hint="eastAsia"/>
          <w:szCs w:val="21"/>
        </w:rPr>
        <w:t>备注：</w:t>
      </w:r>
      <w:r>
        <w:rPr>
          <w:rFonts w:ascii="方正仿宋_GBK" w:eastAsia="方正仿宋_GBK" w:hAnsi="方正仿宋_GBK" w:cs="方正仿宋_GBK" w:hint="eastAsia"/>
          <w:color w:val="000000"/>
          <w:kern w:val="0"/>
          <w:szCs w:val="21"/>
        </w:rPr>
        <w:t>﹒“易燃易爆危险品存量”仅填写场所内日常易燃易爆危险品涉及量，如某仓库设计储量为20吨，但日常最大储量仅为10吨，则该项填写10吨。</w:t>
      </w:r>
    </w:p>
    <w:p w:rsidR="00C872F6" w:rsidRDefault="00C872F6" w:rsidP="00C872F6">
      <w:pPr>
        <w:widowControl/>
        <w:jc w:val="left"/>
        <w:rPr>
          <w:szCs w:val="21"/>
        </w:rPr>
        <w:sectPr w:rsidR="00C872F6">
          <w:pgSz w:w="16838" w:h="11906" w:orient="landscape"/>
          <w:pgMar w:top="1474" w:right="1985" w:bottom="1588" w:left="2098" w:header="851" w:footer="992" w:gutter="0"/>
          <w:pgNumType w:fmt="numberInDash"/>
          <w:cols w:space="720"/>
          <w:docGrid w:type="linesAndChars" w:linePitch="312"/>
        </w:sectPr>
      </w:pPr>
    </w:p>
    <w:p w:rsidR="00C872F6" w:rsidRDefault="00C872F6" w:rsidP="00C872F6">
      <w:pPr>
        <w:widowControl/>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p w:rsidR="00C872F6" w:rsidRDefault="00C872F6" w:rsidP="00C872F6">
      <w:pPr>
        <w:spacing w:line="600" w:lineRule="exact"/>
        <w:jc w:val="center"/>
        <w:rPr>
          <w:rFonts w:ascii="方正小标宋_GBK" w:eastAsia="方正小标宋_GBK"/>
          <w:sz w:val="44"/>
          <w:szCs w:val="44"/>
        </w:rPr>
      </w:pPr>
      <w:proofErr w:type="gramStart"/>
      <w:r>
        <w:rPr>
          <w:rFonts w:ascii="方正小标宋_GBK" w:eastAsia="方正小标宋_GBK" w:hint="eastAsia"/>
          <w:sz w:val="44"/>
          <w:szCs w:val="44"/>
        </w:rPr>
        <w:t>重庆市消防</w:t>
      </w:r>
      <w:proofErr w:type="gramEnd"/>
      <w:r>
        <w:rPr>
          <w:rFonts w:ascii="方正小标宋_GBK" w:eastAsia="方正小标宋_GBK" w:hint="eastAsia"/>
          <w:sz w:val="44"/>
          <w:szCs w:val="44"/>
        </w:rPr>
        <w:t>安全委员会办公室</w:t>
      </w:r>
    </w:p>
    <w:p w:rsidR="00C872F6" w:rsidRDefault="00C872F6" w:rsidP="00C872F6">
      <w:pPr>
        <w:spacing w:line="600" w:lineRule="exact"/>
        <w:jc w:val="center"/>
        <w:rPr>
          <w:rFonts w:ascii="方正小标宋_GBK" w:eastAsia="方正小标宋_GBK"/>
          <w:sz w:val="44"/>
          <w:szCs w:val="44"/>
        </w:rPr>
      </w:pPr>
      <w:r>
        <w:rPr>
          <w:rFonts w:ascii="方正小标宋_GBK" w:eastAsia="方正小标宋_GBK" w:hint="eastAsia"/>
          <w:sz w:val="44"/>
          <w:szCs w:val="44"/>
        </w:rPr>
        <w:t>关于开展全市易燃易爆危险品</w:t>
      </w:r>
      <w:proofErr w:type="gramStart"/>
      <w:r>
        <w:rPr>
          <w:rFonts w:ascii="方正小标宋_GBK" w:eastAsia="方正小标宋_GBK" w:hint="eastAsia"/>
          <w:sz w:val="44"/>
          <w:szCs w:val="44"/>
        </w:rPr>
        <w:t>场所消防</w:t>
      </w:r>
      <w:proofErr w:type="gramEnd"/>
      <w:r>
        <w:rPr>
          <w:rFonts w:ascii="方正小标宋_GBK" w:eastAsia="方正小标宋_GBK" w:hint="eastAsia"/>
          <w:sz w:val="44"/>
          <w:szCs w:val="44"/>
        </w:rPr>
        <w:t>安全</w:t>
      </w:r>
    </w:p>
    <w:p w:rsidR="00C872F6" w:rsidRDefault="00C872F6" w:rsidP="00C872F6">
      <w:pPr>
        <w:spacing w:line="600" w:lineRule="exact"/>
        <w:jc w:val="center"/>
        <w:rPr>
          <w:rFonts w:ascii="方正小标宋_GBK" w:eastAsia="方正小标宋_GBK"/>
          <w:sz w:val="44"/>
          <w:szCs w:val="44"/>
        </w:rPr>
      </w:pPr>
      <w:r>
        <w:rPr>
          <w:rFonts w:ascii="方正小标宋_GBK" w:eastAsia="方正小标宋_GBK" w:hint="eastAsia"/>
          <w:sz w:val="44"/>
          <w:szCs w:val="44"/>
        </w:rPr>
        <w:t>专项治理工作的通告</w:t>
      </w:r>
    </w:p>
    <w:p w:rsidR="00C872F6" w:rsidRDefault="00C872F6" w:rsidP="00C872F6">
      <w:pPr>
        <w:spacing w:line="600" w:lineRule="exact"/>
        <w:ind w:firstLineChars="200" w:firstLine="880"/>
        <w:jc w:val="center"/>
        <w:rPr>
          <w:rFonts w:ascii="方正小标宋简体" w:eastAsia="方正小标宋简体"/>
          <w:sz w:val="44"/>
          <w:szCs w:val="44"/>
        </w:rPr>
      </w:pPr>
    </w:p>
    <w:p w:rsidR="00C872F6" w:rsidRDefault="00C872F6" w:rsidP="00C872F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按照国务院安委会、应急管理部部署要求，市消防安全委员会决定从即日起到 10 月底，针对全市所有生产、经营、储存、使用易燃易爆危险品场所开展消防安全专项治理。治理内容为：</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一、易燃易爆危险品存放方面。</w:t>
      </w:r>
      <w:r>
        <w:rPr>
          <w:rFonts w:ascii="方正仿宋_GBK" w:eastAsia="方正仿宋_GBK" w:hint="eastAsia"/>
          <w:sz w:val="32"/>
          <w:szCs w:val="32"/>
        </w:rPr>
        <w:t>是否按照理化性质分间、分库、分类、分堆、分组和分垛存放；生产、储存、经营场所设置位置是否符合要求；是否超范围经营、存放；仓库内的照明、除湿等电气装置及线路是否符合国家现行标准等。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二、平面布局方面。</w:t>
      </w:r>
      <w:r>
        <w:rPr>
          <w:rFonts w:ascii="方正仿宋_GBK" w:eastAsia="方正仿宋_GBK" w:hint="eastAsia"/>
          <w:sz w:val="32"/>
          <w:szCs w:val="32"/>
        </w:rPr>
        <w:t>生产、储存、经营易燃易爆危险品的场所与居住场所是否违规设置在同一建筑内；仓库内是否违规设置办公室、休息室、员工宿舍；易燃易爆危险品场所设置部位是否符合国家法律法规和技术规范要求；生产工厂总平面是否按功能分区集中布置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三、防火分区、分隔和间距方面。</w:t>
      </w:r>
      <w:r>
        <w:rPr>
          <w:rFonts w:ascii="方正仿宋_GBK" w:eastAsia="方正仿宋_GBK" w:hint="eastAsia"/>
          <w:sz w:val="32"/>
          <w:szCs w:val="32"/>
        </w:rPr>
        <w:t>仓库中的防火分区之间是否采用防火墙分隔；防火分隔设施用材燃烧性能是否符合要求；仓库、可燃材料堆场、临时用房等与在建工程的防火间距是否符合要求；液体储罐之间的防火间距是否符合要求；储罐、厂区与周边民用建筑之间的防火间距是否符合要求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四、消防设施方面。</w:t>
      </w:r>
      <w:r>
        <w:rPr>
          <w:rFonts w:ascii="方正仿宋_GBK" w:eastAsia="方正仿宋_GBK" w:hint="eastAsia"/>
          <w:sz w:val="32"/>
          <w:szCs w:val="32"/>
        </w:rPr>
        <w:t>消防设施、器材和消防安全标志设置是否符合消防技术标准要求；火灾自动报警系统、自动喷水灭火系统、泡沫灭火系统、二氧化碳灭火系统等自动消防设施是否由具备资质的单位定期维护保养、检测并保持完好有效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五、车辆、人员管控方面。</w:t>
      </w:r>
      <w:r>
        <w:rPr>
          <w:rFonts w:ascii="方正仿宋_GBK" w:eastAsia="方正仿宋_GBK" w:hint="eastAsia"/>
          <w:sz w:val="32"/>
          <w:szCs w:val="32"/>
        </w:rPr>
        <w:t>进入库区的所有机动车辆是否安装防火罩；汽车、拖拉机是否进入甲、乙、丙类物品库房；进入甲、乙类物品库房的电瓶车、</w:t>
      </w:r>
      <w:r>
        <w:rPr>
          <w:rFonts w:ascii="方正仿宋_GBK" w:eastAsia="方正仿宋_GBK" w:hint="eastAsia"/>
          <w:sz w:val="32"/>
          <w:szCs w:val="32"/>
        </w:rPr>
        <w:lastRenderedPageBreak/>
        <w:t>铲车是否防爆；各种机动车辆装卸物品后，是否在库区、库房、货场内停放和修理；装卸甲、乙类物品时，操作人员是否违规穿戴易产生静电的工作服、帽和使用易产生火花的工具；对易产生静电的设备是否采取消除静电的措施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六、消防车道及安全疏散方面。</w:t>
      </w:r>
      <w:r>
        <w:rPr>
          <w:rFonts w:ascii="方正仿宋_GBK" w:eastAsia="方正仿宋_GBK" w:hint="eastAsia"/>
          <w:sz w:val="32"/>
          <w:szCs w:val="32"/>
        </w:rPr>
        <w:t>消防车道、消防车登高面用途是否改变，是否被占用；消防车道是否设置妨碍消防车作业的障碍物；易燃易爆危险品场所应急灯具的设置是否符合国家技术标准；与甲、乙类厂房贴邻建造的办公室、休息室是否设置独立的安全出口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七、职责落实方面。</w:t>
      </w:r>
      <w:r>
        <w:rPr>
          <w:rFonts w:ascii="方正仿宋_GBK" w:eastAsia="方正仿宋_GBK" w:hint="eastAsia"/>
          <w:sz w:val="32"/>
          <w:szCs w:val="32"/>
        </w:rPr>
        <w:t>是否定期开展防火检查、巡查，对发现的火灾隐患是否落实整改；是否建立企业专职消防队、重点单位微型消防站、单位志愿消防队和技术处置队；是否在 6 月底前完成</w:t>
      </w:r>
      <w:proofErr w:type="gramStart"/>
      <w:r>
        <w:rPr>
          <w:rFonts w:ascii="方正仿宋_GBK" w:eastAsia="方正仿宋_GBK" w:hint="eastAsia"/>
          <w:sz w:val="32"/>
          <w:szCs w:val="32"/>
        </w:rPr>
        <w:t>年度消防</w:t>
      </w:r>
      <w:proofErr w:type="gramEnd"/>
      <w:r>
        <w:rPr>
          <w:rFonts w:ascii="方正仿宋_GBK" w:eastAsia="方正仿宋_GBK" w:hint="eastAsia"/>
          <w:sz w:val="32"/>
          <w:szCs w:val="32"/>
        </w:rPr>
        <w:t>安全评估并报备等；电气线路是否定期维护保养、检测等。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八、日常管理机制方面。</w:t>
      </w:r>
      <w:r>
        <w:rPr>
          <w:rFonts w:ascii="方正仿宋_GBK" w:eastAsia="方正仿宋_GBK" w:hint="eastAsia"/>
          <w:sz w:val="32"/>
          <w:szCs w:val="32"/>
        </w:rPr>
        <w:t>是否建立消防档案、确定消防安全重点部位；是否确定消防安全责任人、管理人并依法履行职责；是否制定消防安全制度和操作规程；是否制定灭火和应急疏散预案并定期组织演练；动火动</w:t>
      </w:r>
      <w:proofErr w:type="gramStart"/>
      <w:r>
        <w:rPr>
          <w:rFonts w:ascii="方正仿宋_GBK" w:eastAsia="方正仿宋_GBK" w:hint="eastAsia"/>
          <w:sz w:val="32"/>
          <w:szCs w:val="32"/>
        </w:rPr>
        <w:t>焊是否</w:t>
      </w:r>
      <w:proofErr w:type="gramEnd"/>
      <w:r>
        <w:rPr>
          <w:rFonts w:ascii="方正仿宋_GBK" w:eastAsia="方正仿宋_GBK" w:hint="eastAsia"/>
          <w:sz w:val="32"/>
          <w:szCs w:val="32"/>
        </w:rPr>
        <w:t>经过审批，是否在现场落实专人看护、清理周围可燃物并配备必要的灭火器材等。</w:t>
      </w:r>
    </w:p>
    <w:p w:rsidR="00C872F6" w:rsidRDefault="00C872F6" w:rsidP="00C872F6">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九、宣传教育培训方面。</w:t>
      </w:r>
      <w:r>
        <w:rPr>
          <w:rFonts w:ascii="方正仿宋_GBK" w:eastAsia="方正仿宋_GBK" w:hint="eastAsia"/>
          <w:sz w:val="32"/>
          <w:szCs w:val="32"/>
        </w:rPr>
        <w:t>是否组织全体员工开展消防安全教育培训；消防安全责任人、管理人、专兼职管理人员、消防控制室值班操作人员和保安员等“五类”重点人员是否接受专门培训，消防控制室值班操作人员是否持证上岗；员工是否达到“</w:t>
      </w:r>
      <w:proofErr w:type="gramStart"/>
      <w:r>
        <w:rPr>
          <w:rFonts w:ascii="方正仿宋_GBK" w:eastAsia="方正仿宋_GBK" w:hint="eastAsia"/>
          <w:sz w:val="32"/>
          <w:szCs w:val="32"/>
        </w:rPr>
        <w:t>一懂三</w:t>
      </w:r>
      <w:proofErr w:type="gramEnd"/>
      <w:r>
        <w:rPr>
          <w:rFonts w:ascii="方正仿宋_GBK" w:eastAsia="方正仿宋_GBK" w:hint="eastAsia"/>
          <w:sz w:val="32"/>
          <w:szCs w:val="32"/>
        </w:rPr>
        <w:t>会”的消防安全能力素质要求等。</w:t>
      </w:r>
    </w:p>
    <w:p w:rsidR="00C872F6" w:rsidRDefault="00C872F6" w:rsidP="00C872F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专项治理过程中，各易燃易爆危险品场所要积极开展“三自主两公开</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承诺”活动，即：自主评估风险、自主检查安全、自主整改隐患；在 6 月 15 日前向社会公开消防安全责任人、管理人及其职责；承诺本场所不存在突出消防安全风险或者已经落实防范措施，并将自查自改和承诺情况书面报告当地行业主管部门和消防部门。</w:t>
      </w:r>
    </w:p>
    <w:p w:rsidR="00C872F6" w:rsidRDefault="00C872F6" w:rsidP="00C872F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特此通告。</w:t>
      </w:r>
    </w:p>
    <w:p w:rsidR="00C872F6" w:rsidRDefault="00C872F6" w:rsidP="00C872F6">
      <w:pPr>
        <w:spacing w:line="600" w:lineRule="exact"/>
        <w:ind w:firstLineChars="1150" w:firstLine="3680"/>
        <w:rPr>
          <w:rFonts w:ascii="方正仿宋_GBK" w:eastAsia="方正仿宋_GBK"/>
          <w:sz w:val="32"/>
          <w:szCs w:val="32"/>
        </w:rPr>
      </w:pPr>
    </w:p>
    <w:p w:rsidR="00C872F6" w:rsidRDefault="00C872F6" w:rsidP="00C872F6">
      <w:pPr>
        <w:spacing w:line="600" w:lineRule="exact"/>
        <w:ind w:firstLineChars="1150" w:firstLine="3680"/>
        <w:rPr>
          <w:rFonts w:ascii="方正仿宋_GBK" w:eastAsia="方正仿宋_GBK"/>
          <w:sz w:val="32"/>
          <w:szCs w:val="32"/>
        </w:rPr>
      </w:pPr>
      <w:proofErr w:type="gramStart"/>
      <w:r>
        <w:rPr>
          <w:rFonts w:ascii="方正仿宋_GBK" w:eastAsia="方正仿宋_GBK" w:hint="eastAsia"/>
          <w:sz w:val="32"/>
          <w:szCs w:val="32"/>
        </w:rPr>
        <w:lastRenderedPageBreak/>
        <w:t>重庆市消防</w:t>
      </w:r>
      <w:proofErr w:type="gramEnd"/>
      <w:r>
        <w:rPr>
          <w:rFonts w:ascii="方正仿宋_GBK" w:eastAsia="方正仿宋_GBK" w:hint="eastAsia"/>
          <w:sz w:val="32"/>
          <w:szCs w:val="32"/>
        </w:rPr>
        <w:t>安全委员会办公室</w:t>
      </w:r>
    </w:p>
    <w:p w:rsidR="00C872F6" w:rsidRDefault="00C872F6" w:rsidP="00C872F6">
      <w:pPr>
        <w:spacing w:line="600" w:lineRule="exact"/>
        <w:ind w:firstLineChars="1350" w:firstLine="4320"/>
        <w:rPr>
          <w:rFonts w:ascii="方正仿宋_GBK" w:eastAsia="方正仿宋_GBK"/>
          <w:sz w:val="32"/>
          <w:szCs w:val="32"/>
        </w:rPr>
      </w:pPr>
      <w:smartTag w:uri="urn:schemas-microsoft-com:office:smarttags" w:element="chsdate">
        <w:smartTagPr>
          <w:attr w:name="IsROCDate" w:val="False"/>
          <w:attr w:name="IsLunarDate" w:val="False"/>
          <w:attr w:name="Day" w:val="15"/>
          <w:attr w:name="Month" w:val="5"/>
          <w:attr w:name="Year" w:val="2019"/>
        </w:smartTagPr>
        <w:r>
          <w:rPr>
            <w:rFonts w:ascii="方正仿宋_GBK" w:eastAsia="方正仿宋_GBK" w:hint="eastAsia"/>
            <w:sz w:val="32"/>
            <w:szCs w:val="32"/>
          </w:rPr>
          <w:t>2019 年 5 月</w:t>
        </w:r>
      </w:smartTag>
      <w:r>
        <w:rPr>
          <w:rFonts w:ascii="方正仿宋_GBK" w:eastAsia="方正仿宋_GBK" w:hint="eastAsia"/>
          <w:sz w:val="32"/>
          <w:szCs w:val="32"/>
        </w:rPr>
        <w:t xml:space="preserve"> 15 日</w:t>
      </w:r>
    </w:p>
    <w:p w:rsidR="00C872F6" w:rsidRDefault="00C872F6" w:rsidP="00C872F6"/>
    <w:p w:rsidR="00032720" w:rsidRDefault="00032720"/>
    <w:sectPr w:rsidR="00032720" w:rsidSect="003323C8">
      <w:pgSz w:w="11906" w:h="16838" w:code="9"/>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经典粗宋简">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书宋简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415"/>
    <w:multiLevelType w:val="hybridMultilevel"/>
    <w:tmpl w:val="73DEAD9A"/>
    <w:lvl w:ilvl="0" w:tplc="418CFA4A">
      <w:start w:val="1"/>
      <w:numFmt w:val="japaneseCounting"/>
      <w:lvlText w:val="%1、"/>
      <w:lvlJc w:val="left"/>
      <w:pPr>
        <w:tabs>
          <w:tab w:val="num" w:pos="1345"/>
        </w:tabs>
        <w:ind w:left="1345" w:hanging="720"/>
      </w:pPr>
    </w:lvl>
    <w:lvl w:ilvl="1" w:tplc="04090019">
      <w:start w:val="1"/>
      <w:numFmt w:val="lowerLetter"/>
      <w:lvlText w:val="%2)"/>
      <w:lvlJc w:val="left"/>
      <w:pPr>
        <w:tabs>
          <w:tab w:val="num" w:pos="1465"/>
        </w:tabs>
        <w:ind w:left="1465" w:hanging="420"/>
      </w:pPr>
    </w:lvl>
    <w:lvl w:ilvl="2" w:tplc="0409001B">
      <w:start w:val="1"/>
      <w:numFmt w:val="lowerRoman"/>
      <w:lvlText w:val="%3."/>
      <w:lvlJc w:val="right"/>
      <w:pPr>
        <w:tabs>
          <w:tab w:val="num" w:pos="1885"/>
        </w:tabs>
        <w:ind w:left="1885" w:hanging="420"/>
      </w:pPr>
    </w:lvl>
    <w:lvl w:ilvl="3" w:tplc="0409000F">
      <w:start w:val="1"/>
      <w:numFmt w:val="decimal"/>
      <w:lvlText w:val="%4."/>
      <w:lvlJc w:val="left"/>
      <w:pPr>
        <w:tabs>
          <w:tab w:val="num" w:pos="2305"/>
        </w:tabs>
        <w:ind w:left="2305" w:hanging="420"/>
      </w:pPr>
    </w:lvl>
    <w:lvl w:ilvl="4" w:tplc="04090019">
      <w:start w:val="1"/>
      <w:numFmt w:val="lowerLetter"/>
      <w:lvlText w:val="%5)"/>
      <w:lvlJc w:val="left"/>
      <w:pPr>
        <w:tabs>
          <w:tab w:val="num" w:pos="2725"/>
        </w:tabs>
        <w:ind w:left="2725" w:hanging="420"/>
      </w:pPr>
    </w:lvl>
    <w:lvl w:ilvl="5" w:tplc="0409001B">
      <w:start w:val="1"/>
      <w:numFmt w:val="lowerRoman"/>
      <w:lvlText w:val="%6."/>
      <w:lvlJc w:val="right"/>
      <w:pPr>
        <w:tabs>
          <w:tab w:val="num" w:pos="3145"/>
        </w:tabs>
        <w:ind w:left="3145" w:hanging="420"/>
      </w:pPr>
    </w:lvl>
    <w:lvl w:ilvl="6" w:tplc="0409000F">
      <w:start w:val="1"/>
      <w:numFmt w:val="decimal"/>
      <w:lvlText w:val="%7."/>
      <w:lvlJc w:val="left"/>
      <w:pPr>
        <w:tabs>
          <w:tab w:val="num" w:pos="3565"/>
        </w:tabs>
        <w:ind w:left="3565" w:hanging="420"/>
      </w:pPr>
    </w:lvl>
    <w:lvl w:ilvl="7" w:tplc="04090019">
      <w:start w:val="1"/>
      <w:numFmt w:val="lowerLetter"/>
      <w:lvlText w:val="%8)"/>
      <w:lvlJc w:val="left"/>
      <w:pPr>
        <w:tabs>
          <w:tab w:val="num" w:pos="3985"/>
        </w:tabs>
        <w:ind w:left="3985" w:hanging="420"/>
      </w:pPr>
    </w:lvl>
    <w:lvl w:ilvl="8" w:tplc="0409001B">
      <w:start w:val="1"/>
      <w:numFmt w:val="lowerRoman"/>
      <w:lvlText w:val="%9."/>
      <w:lvlJc w:val="right"/>
      <w:pPr>
        <w:tabs>
          <w:tab w:val="num" w:pos="4405"/>
        </w:tabs>
        <w:ind w:left="4405"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2F6"/>
    <w:rsid w:val="00032720"/>
    <w:rsid w:val="00395E23"/>
    <w:rsid w:val="00C872F6"/>
    <w:rsid w:val="00E10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2F6"/>
    <w:pPr>
      <w:widowControl w:val="0"/>
      <w:jc w:val="both"/>
    </w:pPr>
    <w:rPr>
      <w:kern w:val="2"/>
      <w:sz w:val="21"/>
      <w:szCs w:val="24"/>
    </w:rPr>
  </w:style>
  <w:style w:type="paragraph" w:styleId="2">
    <w:name w:val="heading 2"/>
    <w:basedOn w:val="a"/>
    <w:next w:val="a"/>
    <w:link w:val="2Char"/>
    <w:semiHidden/>
    <w:unhideWhenUsed/>
    <w:qFormat/>
    <w:rsid w:val="00C872F6"/>
    <w:pPr>
      <w:keepNext/>
      <w:keepLines/>
      <w:spacing w:before="260" w:after="260" w:line="415" w:lineRule="auto"/>
      <w:outlineLvl w:val="1"/>
    </w:pPr>
    <w:rPr>
      <w:rFonts w:ascii="Arial" w:hAnsi="Arial"/>
      <w:b/>
      <w:bCs/>
      <w:sz w:val="32"/>
      <w:szCs w:val="32"/>
    </w:rPr>
  </w:style>
  <w:style w:type="paragraph" w:styleId="3">
    <w:name w:val="heading 3"/>
    <w:basedOn w:val="a"/>
    <w:next w:val="a"/>
    <w:link w:val="3Char"/>
    <w:semiHidden/>
    <w:unhideWhenUsed/>
    <w:qFormat/>
    <w:rsid w:val="00C872F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C872F6"/>
    <w:rPr>
      <w:rFonts w:ascii="Arial" w:hAnsi="Arial"/>
      <w:b/>
      <w:bCs/>
      <w:kern w:val="2"/>
      <w:sz w:val="32"/>
      <w:szCs w:val="32"/>
    </w:rPr>
  </w:style>
  <w:style w:type="character" w:customStyle="1" w:styleId="3Char">
    <w:name w:val="标题 3 Char"/>
    <w:basedOn w:val="a0"/>
    <w:link w:val="3"/>
    <w:semiHidden/>
    <w:rsid w:val="00C872F6"/>
    <w:rPr>
      <w:b/>
      <w:bCs/>
      <w:kern w:val="2"/>
      <w:sz w:val="32"/>
      <w:szCs w:val="32"/>
    </w:rPr>
  </w:style>
  <w:style w:type="character" w:styleId="a3">
    <w:name w:val="Hyperlink"/>
    <w:basedOn w:val="a0"/>
    <w:unhideWhenUsed/>
    <w:rsid w:val="00C872F6"/>
    <w:rPr>
      <w:rFonts w:ascii="Times New Roman" w:hAnsi="Times New Roman" w:cs="Times New Roman" w:hint="default"/>
      <w:color w:val="0000FF"/>
      <w:u w:val="single"/>
    </w:rPr>
  </w:style>
  <w:style w:type="character" w:customStyle="1" w:styleId="HTMLChar">
    <w:name w:val="HTML 预设格式 Char"/>
    <w:basedOn w:val="a0"/>
    <w:link w:val="HTML"/>
    <w:rsid w:val="00C872F6"/>
    <w:rPr>
      <w:rFonts w:ascii="宋体" w:hAnsi="宋体" w:cs="宋体"/>
      <w:sz w:val="24"/>
      <w:szCs w:val="24"/>
    </w:rPr>
  </w:style>
  <w:style w:type="paragraph" w:styleId="HTML">
    <w:name w:val="HTML Preformatted"/>
    <w:basedOn w:val="a"/>
    <w:link w:val="HTMLChar"/>
    <w:unhideWhenUsed/>
    <w:rsid w:val="00C87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basedOn w:val="a0"/>
    <w:link w:val="HTML"/>
    <w:rsid w:val="00C872F6"/>
    <w:rPr>
      <w:rFonts w:ascii="Courier New" w:hAnsi="Courier New" w:cs="Courier New"/>
      <w:kern w:val="2"/>
    </w:rPr>
  </w:style>
  <w:style w:type="paragraph" w:styleId="a4">
    <w:name w:val="footnote text"/>
    <w:basedOn w:val="a"/>
    <w:link w:val="Char"/>
    <w:unhideWhenUsed/>
    <w:rsid w:val="00C872F6"/>
    <w:pPr>
      <w:snapToGrid w:val="0"/>
      <w:jc w:val="left"/>
    </w:pPr>
    <w:rPr>
      <w:sz w:val="18"/>
      <w:szCs w:val="18"/>
      <w:lang/>
    </w:rPr>
  </w:style>
  <w:style w:type="character" w:customStyle="1" w:styleId="Char">
    <w:name w:val="脚注文本 Char"/>
    <w:basedOn w:val="a0"/>
    <w:link w:val="a4"/>
    <w:rsid w:val="00C872F6"/>
    <w:rPr>
      <w:kern w:val="2"/>
      <w:sz w:val="18"/>
      <w:szCs w:val="18"/>
      <w:lang/>
    </w:rPr>
  </w:style>
  <w:style w:type="character" w:customStyle="1" w:styleId="Char0">
    <w:name w:val="页眉 Char"/>
    <w:basedOn w:val="a0"/>
    <w:link w:val="a5"/>
    <w:rsid w:val="00C872F6"/>
    <w:rPr>
      <w:sz w:val="18"/>
      <w:szCs w:val="18"/>
    </w:rPr>
  </w:style>
  <w:style w:type="paragraph" w:styleId="a5">
    <w:name w:val="header"/>
    <w:basedOn w:val="a"/>
    <w:link w:val="Char0"/>
    <w:unhideWhenUsed/>
    <w:rsid w:val="00C872F6"/>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link w:val="a5"/>
    <w:rsid w:val="00C872F6"/>
    <w:rPr>
      <w:kern w:val="2"/>
      <w:sz w:val="18"/>
      <w:szCs w:val="18"/>
    </w:rPr>
  </w:style>
  <w:style w:type="paragraph" w:styleId="a6">
    <w:name w:val="footer"/>
    <w:basedOn w:val="a"/>
    <w:link w:val="Char10"/>
    <w:unhideWhenUsed/>
    <w:rsid w:val="00C872F6"/>
    <w:pPr>
      <w:tabs>
        <w:tab w:val="center" w:pos="4153"/>
        <w:tab w:val="right" w:pos="8306"/>
      </w:tabs>
      <w:snapToGrid w:val="0"/>
      <w:jc w:val="left"/>
    </w:pPr>
    <w:rPr>
      <w:sz w:val="18"/>
      <w:szCs w:val="18"/>
    </w:rPr>
  </w:style>
  <w:style w:type="character" w:customStyle="1" w:styleId="Char2">
    <w:name w:val="页脚 Char"/>
    <w:basedOn w:val="a0"/>
    <w:link w:val="a6"/>
    <w:rsid w:val="00C872F6"/>
    <w:rPr>
      <w:kern w:val="2"/>
      <w:sz w:val="18"/>
      <w:szCs w:val="18"/>
    </w:rPr>
  </w:style>
  <w:style w:type="character" w:customStyle="1" w:styleId="Char10">
    <w:name w:val="页脚 Char1"/>
    <w:basedOn w:val="a0"/>
    <w:link w:val="a6"/>
    <w:locked/>
    <w:rsid w:val="00C872F6"/>
    <w:rPr>
      <w:kern w:val="2"/>
      <w:sz w:val="18"/>
      <w:szCs w:val="18"/>
    </w:rPr>
  </w:style>
  <w:style w:type="paragraph" w:styleId="a7">
    <w:name w:val="Body Text"/>
    <w:basedOn w:val="a"/>
    <w:link w:val="Char3"/>
    <w:unhideWhenUsed/>
    <w:rsid w:val="00C872F6"/>
    <w:pPr>
      <w:spacing w:line="0" w:lineRule="atLeast"/>
    </w:pPr>
    <w:rPr>
      <w:rFonts w:ascii="仿宋_GB2312" w:eastAsia="仿宋_GB2312"/>
      <w:kern w:val="32"/>
      <w:sz w:val="32"/>
      <w:szCs w:val="20"/>
    </w:rPr>
  </w:style>
  <w:style w:type="character" w:customStyle="1" w:styleId="Char3">
    <w:name w:val="正文文本 Char"/>
    <w:basedOn w:val="a0"/>
    <w:link w:val="a7"/>
    <w:rsid w:val="00C872F6"/>
    <w:rPr>
      <w:rFonts w:ascii="仿宋_GB2312" w:eastAsia="仿宋_GB2312"/>
      <w:kern w:val="32"/>
      <w:sz w:val="32"/>
    </w:rPr>
  </w:style>
  <w:style w:type="character" w:customStyle="1" w:styleId="Char4">
    <w:name w:val="正文文本缩进 Char"/>
    <w:basedOn w:val="a0"/>
    <w:link w:val="a8"/>
    <w:rsid w:val="00C872F6"/>
    <w:rPr>
      <w:rFonts w:ascii="仿宋_GB2312" w:eastAsia="仿宋_GB2312" w:cs="仿宋_GB2312"/>
      <w:kern w:val="32"/>
      <w:sz w:val="32"/>
      <w:szCs w:val="32"/>
    </w:rPr>
  </w:style>
  <w:style w:type="paragraph" w:styleId="a8">
    <w:name w:val="Body Text Indent"/>
    <w:basedOn w:val="a"/>
    <w:link w:val="Char4"/>
    <w:unhideWhenUsed/>
    <w:rsid w:val="00C872F6"/>
    <w:pPr>
      <w:spacing w:after="120"/>
      <w:ind w:leftChars="200" w:left="420"/>
    </w:pPr>
    <w:rPr>
      <w:rFonts w:ascii="仿宋_GB2312" w:eastAsia="仿宋_GB2312" w:cs="仿宋_GB2312"/>
      <w:kern w:val="32"/>
      <w:sz w:val="32"/>
      <w:szCs w:val="32"/>
    </w:rPr>
  </w:style>
  <w:style w:type="character" w:customStyle="1" w:styleId="Char11">
    <w:name w:val="正文文本缩进 Char1"/>
    <w:basedOn w:val="a0"/>
    <w:link w:val="a8"/>
    <w:rsid w:val="00C872F6"/>
    <w:rPr>
      <w:kern w:val="2"/>
      <w:sz w:val="21"/>
      <w:szCs w:val="24"/>
    </w:rPr>
  </w:style>
  <w:style w:type="character" w:customStyle="1" w:styleId="Char5">
    <w:name w:val="日期 Char"/>
    <w:basedOn w:val="a0"/>
    <w:link w:val="a9"/>
    <w:rsid w:val="00C872F6"/>
    <w:rPr>
      <w:rFonts w:ascii="仿宋_GB2312" w:eastAsia="仿宋_GB2312"/>
      <w:kern w:val="32"/>
      <w:sz w:val="32"/>
      <w:szCs w:val="24"/>
    </w:rPr>
  </w:style>
  <w:style w:type="paragraph" w:styleId="a9">
    <w:name w:val="Date"/>
    <w:basedOn w:val="a"/>
    <w:next w:val="a"/>
    <w:link w:val="Char5"/>
    <w:unhideWhenUsed/>
    <w:rsid w:val="00C872F6"/>
    <w:pPr>
      <w:ind w:leftChars="2500" w:left="100"/>
    </w:pPr>
    <w:rPr>
      <w:rFonts w:ascii="仿宋_GB2312" w:eastAsia="仿宋_GB2312"/>
      <w:kern w:val="32"/>
      <w:sz w:val="32"/>
    </w:rPr>
  </w:style>
  <w:style w:type="character" w:customStyle="1" w:styleId="Char12">
    <w:name w:val="日期 Char1"/>
    <w:basedOn w:val="a0"/>
    <w:link w:val="a9"/>
    <w:rsid w:val="00C872F6"/>
    <w:rPr>
      <w:kern w:val="2"/>
      <w:sz w:val="21"/>
      <w:szCs w:val="24"/>
    </w:rPr>
  </w:style>
  <w:style w:type="character" w:customStyle="1" w:styleId="2Char0">
    <w:name w:val="正文文本 2 Char"/>
    <w:basedOn w:val="a0"/>
    <w:link w:val="20"/>
    <w:rsid w:val="00C872F6"/>
    <w:rPr>
      <w:rFonts w:ascii="经典粗宋简" w:eastAsia="经典粗宋简"/>
      <w:kern w:val="32"/>
      <w:sz w:val="44"/>
      <w:szCs w:val="24"/>
    </w:rPr>
  </w:style>
  <w:style w:type="paragraph" w:styleId="20">
    <w:name w:val="Body Text 2"/>
    <w:basedOn w:val="a"/>
    <w:link w:val="2Char0"/>
    <w:unhideWhenUsed/>
    <w:rsid w:val="00C872F6"/>
    <w:pPr>
      <w:jc w:val="center"/>
    </w:pPr>
    <w:rPr>
      <w:rFonts w:ascii="经典粗宋简" w:eastAsia="经典粗宋简"/>
      <w:kern w:val="32"/>
      <w:sz w:val="44"/>
    </w:rPr>
  </w:style>
  <w:style w:type="character" w:customStyle="1" w:styleId="2Char1">
    <w:name w:val="正文文本 2 Char1"/>
    <w:basedOn w:val="a0"/>
    <w:link w:val="20"/>
    <w:rsid w:val="00C872F6"/>
    <w:rPr>
      <w:kern w:val="2"/>
      <w:sz w:val="21"/>
      <w:szCs w:val="24"/>
    </w:rPr>
  </w:style>
  <w:style w:type="character" w:customStyle="1" w:styleId="2Char2">
    <w:name w:val="正文文本缩进 2 Char"/>
    <w:basedOn w:val="a0"/>
    <w:link w:val="21"/>
    <w:rsid w:val="00C872F6"/>
    <w:rPr>
      <w:rFonts w:eastAsia="仿宋_GB2312"/>
      <w:sz w:val="32"/>
      <w:szCs w:val="24"/>
    </w:rPr>
  </w:style>
  <w:style w:type="paragraph" w:styleId="21">
    <w:name w:val="Body Text Indent 2"/>
    <w:basedOn w:val="a"/>
    <w:link w:val="2Char2"/>
    <w:unhideWhenUsed/>
    <w:rsid w:val="00C872F6"/>
    <w:pPr>
      <w:ind w:firstLineChars="200" w:firstLine="640"/>
    </w:pPr>
    <w:rPr>
      <w:rFonts w:eastAsia="仿宋_GB2312"/>
      <w:kern w:val="0"/>
      <w:sz w:val="32"/>
    </w:rPr>
  </w:style>
  <w:style w:type="character" w:customStyle="1" w:styleId="2Char10">
    <w:name w:val="正文文本缩进 2 Char1"/>
    <w:basedOn w:val="a0"/>
    <w:link w:val="21"/>
    <w:rsid w:val="00C872F6"/>
    <w:rPr>
      <w:kern w:val="2"/>
      <w:sz w:val="21"/>
      <w:szCs w:val="24"/>
    </w:rPr>
  </w:style>
  <w:style w:type="paragraph" w:styleId="aa">
    <w:name w:val="Document Map"/>
    <w:basedOn w:val="a"/>
    <w:link w:val="Char6"/>
    <w:unhideWhenUsed/>
    <w:rsid w:val="00C872F6"/>
    <w:pPr>
      <w:shd w:val="clear" w:color="auto" w:fill="000080"/>
    </w:pPr>
    <w:rPr>
      <w:rFonts w:ascii="仿宋_GB2312" w:eastAsia="仿宋_GB2312"/>
      <w:kern w:val="32"/>
      <w:sz w:val="32"/>
    </w:rPr>
  </w:style>
  <w:style w:type="character" w:customStyle="1" w:styleId="Char6">
    <w:name w:val="文档结构图 Char"/>
    <w:basedOn w:val="a0"/>
    <w:link w:val="aa"/>
    <w:rsid w:val="00C872F6"/>
    <w:rPr>
      <w:rFonts w:ascii="仿宋_GB2312" w:eastAsia="仿宋_GB2312"/>
      <w:kern w:val="32"/>
      <w:sz w:val="32"/>
      <w:szCs w:val="24"/>
      <w:shd w:val="clear" w:color="auto" w:fill="000080"/>
    </w:rPr>
  </w:style>
  <w:style w:type="character" w:customStyle="1" w:styleId="Char7">
    <w:name w:val="纯文本 Char"/>
    <w:basedOn w:val="a0"/>
    <w:link w:val="ab"/>
    <w:rsid w:val="00C872F6"/>
    <w:rPr>
      <w:rFonts w:ascii="宋体" w:hAnsi="Courier New" w:cs="仿宋_GB2312"/>
      <w:szCs w:val="21"/>
    </w:rPr>
  </w:style>
  <w:style w:type="paragraph" w:styleId="ab">
    <w:name w:val="Plain Text"/>
    <w:basedOn w:val="a"/>
    <w:link w:val="Char7"/>
    <w:unhideWhenUsed/>
    <w:rsid w:val="00C872F6"/>
    <w:rPr>
      <w:rFonts w:ascii="宋体" w:hAnsi="Courier New" w:cs="仿宋_GB2312"/>
      <w:kern w:val="0"/>
      <w:sz w:val="20"/>
      <w:szCs w:val="21"/>
    </w:rPr>
  </w:style>
  <w:style w:type="character" w:customStyle="1" w:styleId="Char13">
    <w:name w:val="纯文本 Char1"/>
    <w:basedOn w:val="a0"/>
    <w:link w:val="ab"/>
    <w:rsid w:val="00C872F6"/>
    <w:rPr>
      <w:rFonts w:ascii="宋体" w:hAnsi="Courier New" w:cs="Courier New"/>
      <w:kern w:val="2"/>
      <w:sz w:val="21"/>
      <w:szCs w:val="21"/>
    </w:rPr>
  </w:style>
  <w:style w:type="character" w:customStyle="1" w:styleId="Char8">
    <w:name w:val="批注框文本 Char"/>
    <w:basedOn w:val="a0"/>
    <w:link w:val="ac"/>
    <w:rsid w:val="00C872F6"/>
    <w:rPr>
      <w:sz w:val="18"/>
      <w:szCs w:val="18"/>
    </w:rPr>
  </w:style>
  <w:style w:type="paragraph" w:styleId="ac">
    <w:name w:val="Balloon Text"/>
    <w:basedOn w:val="a"/>
    <w:link w:val="Char8"/>
    <w:unhideWhenUsed/>
    <w:rsid w:val="00C872F6"/>
    <w:rPr>
      <w:kern w:val="0"/>
      <w:sz w:val="18"/>
      <w:szCs w:val="18"/>
    </w:rPr>
  </w:style>
  <w:style w:type="character" w:customStyle="1" w:styleId="Char14">
    <w:name w:val="批注框文本 Char1"/>
    <w:basedOn w:val="a0"/>
    <w:link w:val="ac"/>
    <w:rsid w:val="00C872F6"/>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C872F6"/>
    <w:pPr>
      <w:widowControl/>
      <w:spacing w:after="160" w:line="240" w:lineRule="exact"/>
      <w:jc w:val="left"/>
    </w:pPr>
    <w:rPr>
      <w:rFonts w:ascii="Verdana" w:eastAsia="仿宋_GB2312" w:hAnsi="Verdana"/>
      <w:kern w:val="0"/>
      <w:sz w:val="24"/>
      <w:szCs w:val="20"/>
      <w:lang w:eastAsia="en-US"/>
    </w:rPr>
  </w:style>
  <w:style w:type="paragraph" w:customStyle="1" w:styleId="Char9">
    <w:name w:val="Char"/>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Char1CharCharCharCharCharChar">
    <w:name w:val="Char Char1 Char Char Char Char Char Char"/>
    <w:basedOn w:val="a"/>
    <w:autoRedefine/>
    <w:rsid w:val="00C872F6"/>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autoRedefine/>
    <w:rsid w:val="00C872F6"/>
    <w:rPr>
      <w:rFonts w:ascii="Tahoma" w:hAnsi="Tahoma" w:cs="Tahoma"/>
      <w:sz w:val="24"/>
    </w:rPr>
  </w:style>
  <w:style w:type="paragraph" w:customStyle="1" w:styleId="1">
    <w:name w:val="列出段落1"/>
    <w:basedOn w:val="a"/>
    <w:rsid w:val="00C872F6"/>
    <w:pPr>
      <w:ind w:firstLineChars="200" w:firstLine="420"/>
    </w:pPr>
  </w:style>
  <w:style w:type="paragraph" w:customStyle="1" w:styleId="Default">
    <w:name w:val="Default"/>
    <w:rsid w:val="00C872F6"/>
    <w:pPr>
      <w:widowControl w:val="0"/>
      <w:autoSpaceDE w:val="0"/>
      <w:autoSpaceDN w:val="0"/>
      <w:adjustRightInd w:val="0"/>
    </w:pPr>
    <w:rPr>
      <w:rFonts w:ascii="黑体" w:hAnsi="黑体" w:cs="黑体"/>
      <w:color w:val="000000"/>
      <w:sz w:val="24"/>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p0">
    <w:name w:val="p0"/>
    <w:basedOn w:val="a"/>
    <w:rsid w:val="00C872F6"/>
    <w:pPr>
      <w:widowControl/>
    </w:pPr>
    <w:rPr>
      <w:kern w:val="0"/>
      <w:szCs w:val="21"/>
    </w:rPr>
  </w:style>
  <w:style w:type="paragraph" w:customStyle="1" w:styleId="CharCharCharChar1">
    <w:name w:val="Char Char Char Char1"/>
    <w:basedOn w:val="a"/>
    <w:autoRedefine/>
    <w:rsid w:val="00C872F6"/>
    <w:rPr>
      <w:rFonts w:ascii="Tahoma" w:hAnsi="Tahoma" w:cs="Tahoma"/>
      <w:sz w:val="24"/>
    </w:rPr>
  </w:style>
  <w:style w:type="paragraph" w:customStyle="1" w:styleId="Char1CharCharChar">
    <w:name w:val="Char1 Char Char Char"/>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ad">
    <w:name w:val="字母编号列项（一级）"/>
    <w:rsid w:val="00C872F6"/>
    <w:pPr>
      <w:tabs>
        <w:tab w:val="left" w:pos="840"/>
        <w:tab w:val="num" w:pos="1345"/>
      </w:tabs>
      <w:ind w:left="1345" w:hanging="720"/>
      <w:jc w:val="both"/>
    </w:pPr>
    <w:rPr>
      <w:rFonts w:ascii="宋体"/>
      <w:sz w:val="21"/>
    </w:rPr>
  </w:style>
  <w:style w:type="paragraph" w:customStyle="1" w:styleId="Char30">
    <w:name w:val="Char3"/>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15">
    <w:name w:val="Char1"/>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
    <w:name w:val="Char Char Char Char Char Char Char"/>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C872F6"/>
    <w:pPr>
      <w:tabs>
        <w:tab w:val="num" w:pos="907"/>
      </w:tabs>
      <w:ind w:left="907" w:hanging="453"/>
    </w:pPr>
    <w:rPr>
      <w:sz w:val="24"/>
    </w:rPr>
  </w:style>
  <w:style w:type="paragraph" w:customStyle="1" w:styleId="CharCharCharCharCharChar">
    <w:name w:val="Char Char Char Char Char Char"/>
    <w:basedOn w:val="a"/>
    <w:autoRedefine/>
    <w:rsid w:val="00C872F6"/>
    <w:rPr>
      <w:rFonts w:ascii="Tahoma" w:hAnsi="Tahoma"/>
      <w:sz w:val="30"/>
      <w:szCs w:val="30"/>
    </w:rPr>
  </w:style>
  <w:style w:type="paragraph" w:customStyle="1" w:styleId="Char20">
    <w:name w:val="Char2"/>
    <w:basedOn w:val="a"/>
    <w:autoRedefine/>
    <w:rsid w:val="00C872F6"/>
    <w:rPr>
      <w:rFonts w:ascii="仿宋_GB2312" w:eastAsia="仿宋_GB2312" w:cs="仿宋_GB2312"/>
      <w:b/>
      <w:bCs/>
      <w:sz w:val="32"/>
      <w:szCs w:val="32"/>
    </w:rPr>
  </w:style>
  <w:style w:type="paragraph" w:customStyle="1" w:styleId="ParaCharCharCharCharCharCharCharCharCharCharCharCharChar">
    <w:name w:val="默认段落字体 Para Char Char Char Char Char Char Char Char Char Char Char Char Char"/>
    <w:basedOn w:val="aa"/>
    <w:autoRedefine/>
    <w:rsid w:val="00C872F6"/>
    <w:pPr>
      <w:adjustRightInd w:val="0"/>
      <w:spacing w:line="436" w:lineRule="exact"/>
      <w:ind w:left="357"/>
      <w:jc w:val="left"/>
      <w:outlineLvl w:val="3"/>
    </w:pPr>
    <w:rPr>
      <w:rFonts w:ascii="Tahoma" w:eastAsia="宋体" w:hAnsi="Tahoma" w:cs="Tahoma"/>
      <w:b/>
      <w:bCs/>
      <w:kern w:val="2"/>
      <w:sz w:val="24"/>
    </w:rPr>
  </w:style>
  <w:style w:type="paragraph" w:customStyle="1" w:styleId="1Char">
    <w:name w:val="1 Char"/>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
    <w:name w:val="Char Char Char Char Char Char Char Char"/>
    <w:basedOn w:val="a"/>
    <w:autoRedefine/>
    <w:rsid w:val="00C872F6"/>
    <w:pPr>
      <w:widowControl/>
      <w:spacing w:after="160" w:line="360" w:lineRule="exact"/>
      <w:jc w:val="center"/>
    </w:pPr>
    <w:rPr>
      <w:rFonts w:ascii="宋体" w:hAnsi="宋体" w:cs="宋体"/>
      <w:kern w:val="0"/>
      <w:sz w:val="28"/>
      <w:szCs w:val="28"/>
      <w:lang w:eastAsia="en-US"/>
    </w:rPr>
  </w:style>
  <w:style w:type="paragraph" w:customStyle="1" w:styleId="CharCharCharCharCharCharCharCharCharCharCharCharChar">
    <w:name w:val="Char Char Char Char Char Char Char Char Char Char Char Char Char"/>
    <w:basedOn w:val="a"/>
    <w:rsid w:val="00C872F6"/>
    <w:rPr>
      <w:rFonts w:ascii="Tahoma" w:eastAsia="仿宋_GB2312" w:hAnsi="Tahoma" w:cs="Tahoma"/>
      <w:sz w:val="24"/>
    </w:rPr>
  </w:style>
  <w:style w:type="paragraph" w:customStyle="1" w:styleId="Char1CharCharCharCharCharCharCharCharChar">
    <w:name w:val="Char1 Char Char Char Char Char Char Char Char Char"/>
    <w:basedOn w:val="a"/>
    <w:autoRedefine/>
    <w:rsid w:val="00C872F6"/>
    <w:pPr>
      <w:widowControl/>
      <w:spacing w:after="160" w:line="240" w:lineRule="exact"/>
      <w:jc w:val="left"/>
    </w:pPr>
    <w:rPr>
      <w:rFonts w:ascii="Verdana" w:eastAsia="仿宋_GB2312" w:hAnsi="Verdana" w:cs="Verdana"/>
      <w:kern w:val="0"/>
      <w:sz w:val="24"/>
      <w:lang w:eastAsia="en-US"/>
    </w:rPr>
  </w:style>
  <w:style w:type="paragraph" w:customStyle="1" w:styleId="CharCharCharCharChar">
    <w:name w:val="Char Char Char Char Char"/>
    <w:basedOn w:val="a"/>
    <w:rsid w:val="00C872F6"/>
    <w:pPr>
      <w:tabs>
        <w:tab w:val="left" w:pos="360"/>
      </w:tabs>
    </w:pPr>
    <w:rPr>
      <w:szCs w:val="20"/>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autoRedefine/>
    <w:rsid w:val="00C872F6"/>
    <w:pPr>
      <w:widowControl/>
      <w:spacing w:after="160" w:line="240" w:lineRule="exact"/>
      <w:jc w:val="left"/>
    </w:pPr>
    <w:rPr>
      <w:rFonts w:ascii="Verdana" w:eastAsia="仿宋_GB2312" w:hAnsi="Verdana"/>
      <w:kern w:val="0"/>
      <w:sz w:val="24"/>
      <w:szCs w:val="20"/>
      <w:lang w:eastAsia="en-US"/>
    </w:rPr>
  </w:style>
  <w:style w:type="character" w:customStyle="1" w:styleId="w-neiChar">
    <w:name w:val="w-nei Char"/>
    <w:basedOn w:val="a0"/>
    <w:link w:val="w-nei"/>
    <w:locked/>
    <w:rsid w:val="00C872F6"/>
    <w:rPr>
      <w:rFonts w:ascii="方正书宋简体" w:eastAsia="方正书宋简体"/>
      <w:color w:val="000000"/>
      <w:szCs w:val="24"/>
    </w:rPr>
  </w:style>
  <w:style w:type="paragraph" w:customStyle="1" w:styleId="w-nei">
    <w:name w:val="w-nei"/>
    <w:link w:val="w-neiChar"/>
    <w:rsid w:val="00C872F6"/>
    <w:pPr>
      <w:widowControl w:val="0"/>
      <w:spacing w:line="400" w:lineRule="exact"/>
      <w:ind w:firstLineChars="200" w:firstLine="200"/>
      <w:jc w:val="both"/>
    </w:pPr>
    <w:rPr>
      <w:rFonts w:ascii="方正书宋简体" w:eastAsia="方正书宋简体"/>
      <w:color w:val="000000"/>
      <w:szCs w:val="24"/>
    </w:rPr>
  </w:style>
  <w:style w:type="character" w:customStyle="1" w:styleId="Chara">
    <w:name w:val="正文标题 Char"/>
    <w:link w:val="ae"/>
    <w:locked/>
    <w:rsid w:val="00C872F6"/>
    <w:rPr>
      <w:rFonts w:ascii="方正小标宋_GBK" w:eastAsia="方正小标宋_GBK" w:hAnsi="新宋体" w:cs="方正小标宋_GBK"/>
      <w:sz w:val="44"/>
      <w:szCs w:val="44"/>
    </w:rPr>
  </w:style>
  <w:style w:type="paragraph" w:customStyle="1" w:styleId="ae">
    <w:name w:val="正文标题"/>
    <w:basedOn w:val="a"/>
    <w:link w:val="Chara"/>
    <w:qFormat/>
    <w:rsid w:val="00C872F6"/>
    <w:pPr>
      <w:spacing w:line="600" w:lineRule="exact"/>
      <w:jc w:val="center"/>
    </w:pPr>
    <w:rPr>
      <w:rFonts w:ascii="方正小标宋_GBK" w:eastAsia="方正小标宋_GBK" w:hAnsi="新宋体" w:cs="方正小标宋_GBK"/>
      <w:kern w:val="0"/>
      <w:sz w:val="44"/>
      <w:szCs w:val="44"/>
    </w:rPr>
  </w:style>
  <w:style w:type="paragraph" w:customStyle="1" w:styleId="af">
    <w:name w:val="段"/>
    <w:basedOn w:val="a"/>
    <w:rsid w:val="00C872F6"/>
    <w:pPr>
      <w:widowControl/>
      <w:tabs>
        <w:tab w:val="center" w:pos="4201"/>
        <w:tab w:val="right" w:leader="dot" w:pos="9298"/>
      </w:tabs>
      <w:autoSpaceDE w:val="0"/>
      <w:autoSpaceDN w:val="0"/>
      <w:ind w:firstLineChars="200" w:firstLine="420"/>
    </w:pPr>
    <w:rPr>
      <w:rFonts w:ascii="宋体" w:hAnsi="宋体"/>
      <w:kern w:val="0"/>
      <w:szCs w:val="20"/>
    </w:rPr>
  </w:style>
  <w:style w:type="character" w:customStyle="1" w:styleId="CharChar2">
    <w:name w:val="Char Char2"/>
    <w:basedOn w:val="a0"/>
    <w:locked/>
    <w:rsid w:val="00C872F6"/>
    <w:rPr>
      <w:rFonts w:ascii="仿宋_GB2312" w:eastAsia="仿宋_GB2312" w:cs="Times New Roman" w:hint="eastAsia"/>
      <w:kern w:val="32"/>
      <w:sz w:val="18"/>
      <w:szCs w:val="18"/>
      <w:lang w:val="en-US" w:eastAsia="zh-CN" w:bidi="ar-SA"/>
    </w:rPr>
  </w:style>
  <w:style w:type="character" w:customStyle="1" w:styleId="CharChar">
    <w:name w:val="Char Char"/>
    <w:basedOn w:val="a0"/>
    <w:locked/>
    <w:rsid w:val="00C872F6"/>
    <w:rPr>
      <w:kern w:val="2"/>
      <w:sz w:val="18"/>
      <w:szCs w:val="18"/>
      <w:lang w:bidi="ar-SA"/>
    </w:rPr>
  </w:style>
  <w:style w:type="character" w:customStyle="1" w:styleId="CharChar1">
    <w:name w:val="Char Char1"/>
    <w:basedOn w:val="a0"/>
    <w:locked/>
    <w:rsid w:val="00C872F6"/>
    <w:rPr>
      <w:rFonts w:ascii="宋体" w:eastAsia="宋体" w:hAnsi="宋体" w:hint="eastAsia"/>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2019-05-31T07:03:00Z</dcterms:created>
  <dcterms:modified xsi:type="dcterms:W3CDTF">2019-05-31T07:03:00Z</dcterms:modified>
</cp:coreProperties>
</file>