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cs="Arial" w:asciiTheme="minorEastAsia" w:hAnsiTheme="minorEastAsia"/>
          <w:b/>
          <w:color w:val="000000" w:themeColor="text1"/>
          <w:sz w:val="28"/>
          <w:szCs w:val="28"/>
          <w:shd w:val="clear" w:color="auto" w:fill="FFFFFF"/>
        </w:rPr>
      </w:pPr>
      <w:bookmarkStart w:id="0" w:name="_GoBack"/>
      <w:r>
        <w:rPr>
          <w:rFonts w:hint="eastAsia" w:cs="Arial" w:asciiTheme="minorEastAsia" w:hAnsiTheme="minorEastAsia"/>
          <w:b/>
          <w:color w:val="000000" w:themeColor="text1"/>
          <w:sz w:val="28"/>
          <w:szCs w:val="28"/>
          <w:shd w:val="clear" w:color="auto" w:fill="FFFFFF"/>
        </w:rPr>
        <w:t>附件一：重庆医科大学财务网报平台登录步骤</w:t>
      </w:r>
    </w:p>
    <w:bookmarkEnd w:id="0"/>
    <w:p>
      <w:pPr>
        <w:spacing w:line="560" w:lineRule="exact"/>
        <w:ind w:firstLine="562" w:firstLineChars="200"/>
        <w:rPr>
          <w:rFonts w:cs="Arial" w:asciiTheme="minorEastAsia" w:hAnsiTheme="minorEastAsia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b/>
          <w:color w:val="000000" w:themeColor="text1"/>
          <w:sz w:val="28"/>
          <w:szCs w:val="28"/>
          <w:shd w:val="clear" w:color="auto" w:fill="FFFFFF"/>
        </w:rPr>
        <w:t>一、校园网主页登录</w:t>
      </w:r>
    </w:p>
    <w:p>
      <w:pPr>
        <w:spacing w:line="560" w:lineRule="exact"/>
        <w:ind w:firstLine="48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第一步：请先访问重庆医科大学校园网主页（</w:t>
      </w:r>
      <w:r>
        <w:fldChar w:fldCharType="begin"/>
      </w:r>
      <w:r>
        <w:instrText xml:space="preserve"> HYPERLINK "http://www.cqmu.edu.cn/" </w:instrText>
      </w:r>
      <w:r>
        <w:fldChar w:fldCharType="separate"/>
      </w:r>
      <w:r>
        <w:rPr>
          <w:rStyle w:val="11"/>
          <w:rFonts w:hint="eastAsia" w:cs="Arial" w:asciiTheme="minorEastAsia" w:hAnsiTheme="minorEastAsia"/>
          <w:sz w:val="28"/>
          <w:szCs w:val="28"/>
          <w:highlight w:val="green"/>
          <w:shd w:val="clear" w:color="auto" w:fill="FFFFFF"/>
        </w:rPr>
        <w:t>www.cqmu.edu.cn</w:t>
      </w:r>
      <w:r>
        <w:rPr>
          <w:rStyle w:val="11"/>
          <w:rFonts w:hint="eastAsia" w:cs="Arial" w:asciiTheme="minorEastAsia" w:hAnsiTheme="minorEastAsia"/>
          <w:sz w:val="28"/>
          <w:szCs w:val="28"/>
          <w:highlight w:val="green"/>
          <w:shd w:val="clear" w:color="auto" w:fill="FFFFFF"/>
        </w:rPr>
        <w:fldChar w:fldCharType="end"/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），在中左下侧“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highlight w:val="green"/>
          <w:shd w:val="clear" w:color="auto" w:fill="FFFFFF"/>
        </w:rPr>
        <w:t>服务系统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”栏目，点击“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highlight w:val="green"/>
          <w:shd w:val="clear" w:color="auto" w:fill="FFFFFF"/>
        </w:rPr>
        <w:t>财务管理平台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”；</w:t>
      </w:r>
    </w:p>
    <w:p>
      <w:pPr>
        <w:widowControl/>
        <w:jc w:val="left"/>
        <w:rPr>
          <w:rFonts w:ascii="宋体" w:hAnsi="宋体" w:eastAsia="宋体" w:cs="宋体"/>
          <w:color w:val="000000" w:themeColor="text1"/>
          <w:kern w:val="0"/>
          <w:sz w:val="24"/>
          <w:szCs w:val="24"/>
        </w:rPr>
      </w:pPr>
      <w:r>
        <w:rPr>
          <w:rFonts w:ascii="宋体" w:hAnsi="宋体" w:eastAsia="宋体" w:cs="宋体"/>
          <w:color w:val="000000" w:themeColor="text1"/>
          <w:kern w:val="0"/>
          <w:sz w:val="24"/>
          <w:szCs w:val="24"/>
        </w:rPr>
        <w:drawing>
          <wp:inline distT="0" distB="0" distL="0" distR="0">
            <wp:extent cx="5295900" cy="2828925"/>
            <wp:effectExtent l="0" t="0" r="0" b="0"/>
            <wp:docPr id="2" name="图片 2" descr="C:\Users\1\AppData\Roaming\Tencent\Users\919282925\QQ\WinTemp\RichOle\B_22IVX3%]IDT7J%5YOXRF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\AppData\Roaming\Tencent\Users\919282925\QQ\WinTemp\RichOle\B_22IVX3%]IDT7J%5YOXRF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922" cy="282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第二步：点击“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highlight w:val="green"/>
          <w:shd w:val="clear" w:color="auto" w:fill="FFFFFF"/>
        </w:rPr>
        <w:t>财务管理平台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”，登陆窗口见下图：</w:t>
      </w:r>
    </w:p>
    <w:p>
      <w:pPr>
        <w:ind w:firstLine="480"/>
        <w:rPr>
          <w:rFonts w:cs="Arial" w:asciiTheme="minorEastAsia" w:hAnsiTheme="minorEastAsia"/>
          <w:color w:val="545454"/>
          <w:sz w:val="28"/>
          <w:szCs w:val="28"/>
          <w:shd w:val="clear" w:color="auto" w:fill="FFFFFF"/>
        </w:rPr>
      </w:pPr>
      <w:r>
        <w:rPr>
          <w:rFonts w:cs="Arial" w:asciiTheme="minorEastAsia" w:hAnsiTheme="minorEastAsia"/>
          <w:color w:val="545454"/>
          <w:sz w:val="28"/>
          <w:szCs w:val="28"/>
          <w:shd w:val="clear" w:color="auto" w:fill="FFFFFF"/>
        </w:rPr>
        <w:drawing>
          <wp:inline distT="0" distB="0" distL="0" distR="0">
            <wp:extent cx="4948555" cy="171450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8834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2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账号：工号（或学号）</w:t>
      </w:r>
    </w:p>
    <w:p>
      <w:pPr>
        <w:spacing w:line="360" w:lineRule="auto"/>
        <w:ind w:firstLine="482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密码：</w:t>
      </w:r>
      <w:r>
        <w:rPr>
          <w:rFonts w:hint="eastAsia" w:cs="Arial" w:asciiTheme="minorEastAsia" w:hAnsiTheme="minorEastAsia"/>
          <w:b/>
          <w:color w:val="000000" w:themeColor="text1"/>
          <w:sz w:val="28"/>
          <w:szCs w:val="28"/>
          <w:highlight w:val="green"/>
          <w:shd w:val="clear" w:color="auto" w:fill="FFFFFF"/>
        </w:rPr>
        <w:t>信息门户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登录密码（未修改过信息门户密码的，初始密码为身份证后六位）</w:t>
      </w:r>
    </w:p>
    <w:p>
      <w:pPr>
        <w:spacing w:line="360" w:lineRule="auto"/>
        <w:ind w:firstLine="560" w:firstLineChars="20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highlight w:val="green"/>
          <w:shd w:val="clear" w:color="auto" w:fill="FFFFFF"/>
        </w:rPr>
        <w:t>提示：如果该步骤登录出现账户或密码问题，请联系：68485798，信息中心刘杰老师、陈方方老师。</w:t>
      </w:r>
    </w:p>
    <w:p>
      <w:pPr>
        <w:spacing w:line="360" w:lineRule="auto"/>
        <w:ind w:firstLine="560" w:firstLineChars="20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第三步：安装网上服务平台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3040" cy="3437890"/>
            <wp:effectExtent l="0" t="0" r="381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0500" cy="2740660"/>
            <wp:effectExtent l="0" t="0" r="635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1135" cy="2668270"/>
            <wp:effectExtent l="0" t="0" r="5715" b="177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3675" cy="2870200"/>
            <wp:effectExtent l="0" t="0" r="3175" b="63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3675" cy="2872105"/>
            <wp:effectExtent l="0" t="0" r="317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3675" cy="2806700"/>
            <wp:effectExtent l="0" t="0" r="3175" b="1270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color w:val="FF0000"/>
        </w:rPr>
      </w:pPr>
      <w:r>
        <w:rPr>
          <w:rFonts w:hint="eastAsia"/>
          <w:color w:val="FF0000"/>
        </w:rPr>
        <w:t>（注：软件安装完成以后会自动关闭浏览器，需重新进入重庆医科大学网站登录）</w:t>
      </w:r>
    </w:p>
    <w:p>
      <w:pPr>
        <w:spacing w:line="360" w:lineRule="auto"/>
        <w:ind w:firstLine="420"/>
        <w:rPr>
          <w:color w:val="FF0000"/>
        </w:rPr>
      </w:pPr>
      <w:r>
        <w:drawing>
          <wp:inline distT="0" distB="0" distL="114300" distR="114300">
            <wp:extent cx="5272405" cy="3496310"/>
            <wp:effectExtent l="0" t="0" r="4445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cs="Arial" w:asciiTheme="minorEastAsia" w:hAnsiTheme="minorEastAsia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第四步：登录后提示密码修改，可以修改密码，也可以选择</w:t>
      </w:r>
      <w:r>
        <w:rPr>
          <w:rFonts w:hint="eastAsia" w:cs="Arial" w:asciiTheme="minorEastAsia" w:hAnsiTheme="minorEastAsia"/>
          <w:b/>
          <w:color w:val="000000" w:themeColor="text1"/>
          <w:sz w:val="28"/>
          <w:szCs w:val="28"/>
          <w:shd w:val="clear" w:color="auto" w:fill="FFFFFF"/>
        </w:rPr>
        <w:t>“</w:t>
      </w:r>
      <w:r>
        <w:rPr>
          <w:rFonts w:hint="eastAsia" w:cs="Arial" w:asciiTheme="minorEastAsia" w:hAnsiTheme="minorEastAsia"/>
          <w:b/>
          <w:color w:val="000000" w:themeColor="text1"/>
          <w:sz w:val="28"/>
          <w:szCs w:val="28"/>
          <w:highlight w:val="green"/>
          <w:shd w:val="clear" w:color="auto" w:fill="FFFFFF"/>
        </w:rPr>
        <w:t>跳过</w:t>
      </w:r>
      <w:r>
        <w:rPr>
          <w:rFonts w:hint="eastAsia" w:cs="Arial" w:asciiTheme="minorEastAsia" w:hAnsiTheme="minorEastAsia"/>
          <w:b/>
          <w:color w:val="000000" w:themeColor="text1"/>
          <w:sz w:val="28"/>
          <w:szCs w:val="28"/>
          <w:shd w:val="clear" w:color="auto" w:fill="FFFFFF"/>
        </w:rPr>
        <w:t>”，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然后显示如下屏幕信息：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91455" cy="2321560"/>
            <wp:effectExtent l="0" t="0" r="0" b="0"/>
            <wp:docPr id="1" name="图片 1" descr="C:\Users\1\AppData\Roaming\Tencent\Users\919282925\QQ\WinTemp\RichOle\7({Y)K}{I)W9PJMY{80BX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1\AppData\Roaming\Tencent\Users\919282925\QQ\WinTemp\RichOle\7({Y)K}{I)W9PJMY{80BX2X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232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移动鼠标至不同颜色区域，系统提示不同应用功能。</w:t>
      </w: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highlight w:val="green"/>
          <w:shd w:val="clear" w:color="auto" w:fill="FFFFFF"/>
        </w:rPr>
        <w:t>提示：同学们初次使用需要进行账号激活，设置密码，完成注册后即可访问，已完成激活的则不需要再次激活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。</w:t>
      </w:r>
    </w:p>
    <w:p>
      <w:pPr>
        <w:ind w:firstLine="562" w:firstLineChars="200"/>
        <w:rPr>
          <w:rFonts w:cs="Arial" w:asciiTheme="minorEastAsia" w:hAnsiTheme="minorEastAsia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b/>
          <w:color w:val="000000" w:themeColor="text1"/>
          <w:sz w:val="28"/>
          <w:szCs w:val="28"/>
          <w:shd w:val="clear" w:color="auto" w:fill="FFFFFF"/>
        </w:rPr>
        <w:t>二、IP地址登录</w:t>
      </w:r>
    </w:p>
    <w:p>
      <w:pPr>
        <w:ind w:firstLine="560" w:firstLineChars="200"/>
        <w:rPr>
          <w:rFonts w:cs="Arial" w:asciiTheme="minorEastAsia" w:hAnsiTheme="minorEastAsia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登录地址：</w:t>
      </w:r>
      <w:r>
        <w:fldChar w:fldCharType="begin"/>
      </w:r>
      <w:r>
        <w:instrText xml:space="preserve"> HYPERLINK "http://183.64.83.60:9001" </w:instrText>
      </w:r>
      <w:r>
        <w:fldChar w:fldCharType="separate"/>
      </w:r>
      <w:r>
        <w:rPr>
          <w:rStyle w:val="11"/>
          <w:rFonts w:hint="eastAsia" w:cs="Arial" w:asciiTheme="minorEastAsia" w:hAnsiTheme="minorEastAsia"/>
          <w:sz w:val="28"/>
          <w:szCs w:val="28"/>
          <w:shd w:val="clear" w:color="auto" w:fill="FFFFFF"/>
        </w:rPr>
        <w:t>http://183.64.83.60:9001</w:t>
      </w:r>
      <w:r>
        <w:rPr>
          <w:rStyle w:val="11"/>
          <w:rFonts w:hint="eastAsia" w:cs="Arial" w:asciiTheme="minorEastAsia" w:hAnsiTheme="minorEastAsia"/>
          <w:sz w:val="28"/>
          <w:szCs w:val="28"/>
          <w:shd w:val="clear" w:color="auto" w:fill="FFFFFF"/>
        </w:rPr>
        <w:fldChar w:fldCharType="end"/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，具体操作步骤同上。</w:t>
      </w:r>
    </w:p>
    <w:p>
      <w:pPr>
        <w:ind w:firstLine="570"/>
        <w:rPr>
          <w:rFonts w:cs="Arial" w:asciiTheme="minorEastAsia" w:hAnsiTheme="minorEastAsia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b/>
          <w:color w:val="000000" w:themeColor="text1"/>
          <w:sz w:val="28"/>
          <w:szCs w:val="28"/>
          <w:shd w:val="clear" w:color="auto" w:fill="FFFFFF"/>
        </w:rPr>
        <w:t>三、手机微信公众号登录</w:t>
      </w: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财务管理平台也可以利用手机微信公众号进行关注后登录，登录步骤如下：</w:t>
      </w: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1、打开手机微信→找到手机屏幕底部“通讯录”并打开→选择“公众号”→找到手机屏幕顶部的“+” →输入“重庆医科大学财务处”，点击“关注”</w:t>
      </w: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2、关注成功后，在手机屏幕右下角找到并点击“个人中心”→“我的信息”，输入账号、密码、验证码进行绑定（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highlight w:val="green"/>
          <w:shd w:val="clear" w:color="auto" w:fill="FFFFFF"/>
        </w:rPr>
        <w:t>或解绑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）：</w:t>
      </w: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户名：工号</w:t>
      </w: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密码：原</w:t>
      </w:r>
      <w:r>
        <w:rPr>
          <w:rFonts w:hint="eastAsia" w:cs="Arial" w:asciiTheme="minorEastAsia" w:hAnsiTheme="minorEastAsia"/>
          <w:b/>
          <w:color w:val="000000" w:themeColor="text1"/>
          <w:sz w:val="28"/>
          <w:szCs w:val="28"/>
          <w:highlight w:val="green"/>
          <w:shd w:val="clear" w:color="auto" w:fill="FFFFFF"/>
        </w:rPr>
        <w:t>一卡通账务查询密码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，未修改过密码的，密码为身份证后六位。</w:t>
      </w: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3、登录成功，既可以进行相应数据的查询及业务的办理。</w:t>
      </w: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highlight w:val="green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highlight w:val="green"/>
          <w:shd w:val="clear" w:color="auto" w:fill="FFFFFF"/>
        </w:rPr>
        <w:t>提示：</w:t>
      </w: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highlight w:val="green"/>
          <w:shd w:val="clear" w:color="auto" w:fill="FFFFFF"/>
        </w:rPr>
        <w:t>（1）登录账户和密码如有问题，请联系：68486151,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highlight w:val="yellow"/>
          <w:shd w:val="clear" w:color="auto" w:fill="FFFFFF"/>
        </w:rPr>
        <w:t>伍老师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；</w:t>
      </w: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highlight w:val="green"/>
          <w:shd w:val="clear" w:color="auto" w:fill="FFFFFF"/>
        </w:rPr>
        <w:t>（2）系统登录后如对查询操作不明白的，请联系：15310905095，李硕老师，或者加QQ群</w:t>
      </w:r>
      <w:r>
        <w:rPr>
          <w:rFonts w:cs="Arial" w:asciiTheme="minorEastAsia" w:hAnsiTheme="minorEastAsia"/>
          <w:color w:val="000000" w:themeColor="text1"/>
          <w:sz w:val="28"/>
          <w:szCs w:val="28"/>
          <w:highlight w:val="green"/>
          <w:shd w:val="clear" w:color="auto" w:fill="FFFFFF"/>
        </w:rPr>
        <w:t>686675567</w:t>
      </w:r>
      <w:r>
        <w:rPr>
          <w:rFonts w:hint="eastAsia" w:cs="Arial" w:asciiTheme="minorEastAsia" w:hAnsiTheme="minorEastAsia"/>
          <w:color w:val="000000" w:themeColor="text1"/>
          <w:sz w:val="28"/>
          <w:szCs w:val="28"/>
          <w:highlight w:val="green"/>
          <w:shd w:val="clear" w:color="auto" w:fill="FFFFFF"/>
        </w:rPr>
        <w:t>。</w:t>
      </w: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四、该系统目前在正在持续建设和完善中，各位老师和同学在使用中如遇到什么问题，或者有什么意见和建议，烦请和我们多联系，联系电话：68485164,13308382296张老师，或者加QQ群直接发信息也行。</w:t>
      </w: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ind w:firstLine="570"/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rPr>
          <w:rFonts w:cs="Arial" w:asciiTheme="minorEastAsia" w:hAnsiTheme="minorEastAsia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b/>
          <w:color w:val="000000" w:themeColor="text1"/>
          <w:sz w:val="28"/>
          <w:szCs w:val="28"/>
          <w:shd w:val="clear" w:color="auto" w:fill="FFFFFF"/>
        </w:rPr>
        <w:t>附件二：报销业务审核流程及节点</w:t>
      </w:r>
    </w:p>
    <w:tbl>
      <w:tblPr>
        <w:tblStyle w:val="8"/>
        <w:tblW w:w="10594" w:type="dxa"/>
        <w:jc w:val="center"/>
        <w:tblInd w:w="-1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744"/>
        <w:gridCol w:w="816"/>
        <w:gridCol w:w="2126"/>
        <w:gridCol w:w="623"/>
        <w:gridCol w:w="795"/>
        <w:gridCol w:w="760"/>
        <w:gridCol w:w="1435"/>
        <w:gridCol w:w="799"/>
        <w:gridCol w:w="851"/>
        <w:gridCol w:w="90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70AD47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经费类别</w:t>
            </w:r>
          </w:p>
        </w:tc>
        <w:tc>
          <w:tcPr>
            <w:tcW w:w="7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70AD47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经费项目</w:t>
            </w:r>
          </w:p>
        </w:tc>
        <w:tc>
          <w:tcPr>
            <w:tcW w:w="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70AD47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业务类型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70AD47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金额</w:t>
            </w:r>
          </w:p>
        </w:tc>
        <w:tc>
          <w:tcPr>
            <w:tcW w:w="6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70AD47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经办</w:t>
            </w:r>
          </w:p>
        </w:tc>
        <w:tc>
          <w:tcPr>
            <w:tcW w:w="7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70AD47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项目负责人</w:t>
            </w:r>
          </w:p>
        </w:tc>
        <w:tc>
          <w:tcPr>
            <w:tcW w:w="7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70AD47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财务预审</w:t>
            </w:r>
          </w:p>
        </w:tc>
        <w:tc>
          <w:tcPr>
            <w:tcW w:w="14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70AD47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部门负责人（或二级单位分管领导）</w:t>
            </w:r>
          </w:p>
        </w:tc>
        <w:tc>
          <w:tcPr>
            <w:tcW w:w="7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70AD47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校科研处负责人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70AD47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分管科研校领导</w:t>
            </w:r>
          </w:p>
        </w:tc>
        <w:tc>
          <w:tcPr>
            <w:tcW w:w="9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70AD47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分管财务校领导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4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科研经费</w:t>
            </w:r>
          </w:p>
        </w:tc>
        <w:tc>
          <w:tcPr>
            <w:tcW w:w="74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科研经费</w:t>
            </w:r>
          </w:p>
        </w:tc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公务借款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0＜金额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≤50000</w:t>
            </w: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50000＜金额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≤100000</w:t>
            </w: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100000＜金额</w:t>
            </w: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差旅费报销单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0＜金额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≤50000</w:t>
            </w: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50000＜金额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≤100000</w:t>
            </w: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100000＜金额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≤</w:t>
            </w: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00000</w:t>
            </w: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200000＜金额</w:t>
            </w: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直接费用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0＜金额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≤50000</w:t>
            </w: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50000＜金额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≤100000</w:t>
            </w: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100000＜金额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≤</w:t>
            </w: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00000</w:t>
            </w: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200000＜金额</w:t>
            </w: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81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间接费用（部门间接费用）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0＜金额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≤20000</w:t>
            </w: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  <w:jc w:val="center"/>
        </w:trPr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74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81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20000＜金额</w:t>
            </w: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14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7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√</w:t>
            </w:r>
          </w:p>
        </w:tc>
        <w:tc>
          <w:tcPr>
            <w:tcW w:w="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8"/>
                <w:szCs w:val="18"/>
              </w:rPr>
            </w:pPr>
            <w:r>
              <w:rPr>
                <w:rFonts w:hint="eastAsia" w:ascii="等线" w:hAnsi="等线" w:eastAsia="等线" w:cs="宋体"/>
                <w:kern w:val="0"/>
                <w:sz w:val="18"/>
                <w:szCs w:val="18"/>
              </w:rPr>
              <w:t>　</w:t>
            </w:r>
          </w:p>
        </w:tc>
      </w:tr>
    </w:tbl>
    <w:p>
      <w:pPr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说明：</w:t>
      </w:r>
    </w:p>
    <w:p>
      <w:pPr>
        <w:rPr>
          <w:rFonts w:ascii="等线" w:hAnsi="等线" w:eastAsia="等线" w:cs="宋体"/>
          <w:color w:val="000000" w:themeColor="text1"/>
          <w:kern w:val="0"/>
          <w:sz w:val="28"/>
          <w:szCs w:val="28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1、</w:t>
      </w:r>
      <w:r>
        <w:rPr>
          <w:rFonts w:hint="eastAsia" w:ascii="等线" w:hAnsi="等线" w:eastAsia="等线" w:cs="宋体"/>
          <w:color w:val="000000" w:themeColor="text1"/>
          <w:kern w:val="0"/>
          <w:sz w:val="28"/>
          <w:szCs w:val="28"/>
        </w:rPr>
        <w:t>对于各附属医院，设置了科研处或者科研管理科的，“部门负责人（</w:t>
      </w:r>
      <w:r>
        <w:rPr>
          <w:rFonts w:hint="eastAsia" w:ascii="等线" w:hAnsi="等线" w:eastAsia="等线" w:cs="宋体"/>
          <w:b/>
          <w:color w:val="C00000"/>
          <w:kern w:val="0"/>
          <w:sz w:val="28"/>
          <w:szCs w:val="28"/>
          <w:highlight w:val="yellow"/>
        </w:rPr>
        <w:t>或</w:t>
      </w:r>
      <w:r>
        <w:rPr>
          <w:rFonts w:hint="eastAsia" w:ascii="等线" w:hAnsi="等线" w:eastAsia="等线" w:cs="宋体"/>
          <w:color w:val="000000" w:themeColor="text1"/>
          <w:kern w:val="0"/>
          <w:sz w:val="28"/>
          <w:szCs w:val="28"/>
        </w:rPr>
        <w:t>二级单位分管领导）”是指科研管理处处长（或科长）或分管科研的院长（或副院长），二者其中之一签字即可进入下一审核节点，不再要求科研处（科）长和分管院领导同时签字认可。</w:t>
      </w:r>
    </w:p>
    <w:p>
      <w:pPr>
        <w:rPr>
          <w:rFonts w:cs="Arial" w:asciiTheme="minorEastAsia" w:hAnsi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cs="Arial" w:asciiTheme="minorEastAsia" w:hAnsiTheme="minorEastAsia"/>
          <w:color w:val="000000" w:themeColor="text1"/>
          <w:sz w:val="28"/>
          <w:szCs w:val="28"/>
          <w:shd w:val="clear" w:color="auto" w:fill="FFFFFF"/>
        </w:rPr>
        <w:t>2、当项目负责人和审批人为同一人时，报销审批实行回避原则，交叉审批，由部门其它领导审批。</w:t>
      </w:r>
    </w:p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微软雅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D7E49"/>
    <w:rsid w:val="00000985"/>
    <w:rsid w:val="0000396A"/>
    <w:rsid w:val="00030485"/>
    <w:rsid w:val="00030598"/>
    <w:rsid w:val="000404FB"/>
    <w:rsid w:val="00045D09"/>
    <w:rsid w:val="00050549"/>
    <w:rsid w:val="00082943"/>
    <w:rsid w:val="000957B1"/>
    <w:rsid w:val="000C1B0E"/>
    <w:rsid w:val="000C39D5"/>
    <w:rsid w:val="000D7E49"/>
    <w:rsid w:val="000F792C"/>
    <w:rsid w:val="001000D3"/>
    <w:rsid w:val="001031FA"/>
    <w:rsid w:val="001050C9"/>
    <w:rsid w:val="00114634"/>
    <w:rsid w:val="00120DE0"/>
    <w:rsid w:val="00121FA8"/>
    <w:rsid w:val="00163EAC"/>
    <w:rsid w:val="001A4BC8"/>
    <w:rsid w:val="001B3E88"/>
    <w:rsid w:val="001D4673"/>
    <w:rsid w:val="001E7AD0"/>
    <w:rsid w:val="001F583F"/>
    <w:rsid w:val="00215D2A"/>
    <w:rsid w:val="002216D8"/>
    <w:rsid w:val="00231D4A"/>
    <w:rsid w:val="00240F74"/>
    <w:rsid w:val="00243E06"/>
    <w:rsid w:val="00243E7A"/>
    <w:rsid w:val="00260CF7"/>
    <w:rsid w:val="00275C9B"/>
    <w:rsid w:val="002A0F57"/>
    <w:rsid w:val="002D06CF"/>
    <w:rsid w:val="002E75B1"/>
    <w:rsid w:val="002F38DF"/>
    <w:rsid w:val="002F52E2"/>
    <w:rsid w:val="00305955"/>
    <w:rsid w:val="00310666"/>
    <w:rsid w:val="00332E57"/>
    <w:rsid w:val="003429D6"/>
    <w:rsid w:val="00343937"/>
    <w:rsid w:val="0034500A"/>
    <w:rsid w:val="003714CC"/>
    <w:rsid w:val="0037508E"/>
    <w:rsid w:val="00393425"/>
    <w:rsid w:val="0039365B"/>
    <w:rsid w:val="003B3DBD"/>
    <w:rsid w:val="003D1B79"/>
    <w:rsid w:val="003E15DB"/>
    <w:rsid w:val="003E612A"/>
    <w:rsid w:val="004275EC"/>
    <w:rsid w:val="004424EC"/>
    <w:rsid w:val="00452FC7"/>
    <w:rsid w:val="00482537"/>
    <w:rsid w:val="004B3C35"/>
    <w:rsid w:val="004B4B18"/>
    <w:rsid w:val="004F1425"/>
    <w:rsid w:val="00523CCF"/>
    <w:rsid w:val="005667F7"/>
    <w:rsid w:val="00582B6E"/>
    <w:rsid w:val="00585661"/>
    <w:rsid w:val="00593978"/>
    <w:rsid w:val="005A2C91"/>
    <w:rsid w:val="005C7BA8"/>
    <w:rsid w:val="0060798D"/>
    <w:rsid w:val="006102AE"/>
    <w:rsid w:val="00620399"/>
    <w:rsid w:val="00634BA6"/>
    <w:rsid w:val="00647C86"/>
    <w:rsid w:val="006558BE"/>
    <w:rsid w:val="00664371"/>
    <w:rsid w:val="00674590"/>
    <w:rsid w:val="00685288"/>
    <w:rsid w:val="00693DEB"/>
    <w:rsid w:val="006B09AC"/>
    <w:rsid w:val="006B645D"/>
    <w:rsid w:val="006D008E"/>
    <w:rsid w:val="006D3DDB"/>
    <w:rsid w:val="006E23BA"/>
    <w:rsid w:val="006F16B9"/>
    <w:rsid w:val="00705955"/>
    <w:rsid w:val="007228B3"/>
    <w:rsid w:val="007271AD"/>
    <w:rsid w:val="007456A2"/>
    <w:rsid w:val="00756C11"/>
    <w:rsid w:val="00762BBA"/>
    <w:rsid w:val="00775FBE"/>
    <w:rsid w:val="00787ACD"/>
    <w:rsid w:val="00793660"/>
    <w:rsid w:val="007A3D05"/>
    <w:rsid w:val="007D2E37"/>
    <w:rsid w:val="007D2E52"/>
    <w:rsid w:val="007D42A5"/>
    <w:rsid w:val="007E5E8F"/>
    <w:rsid w:val="007E62DC"/>
    <w:rsid w:val="00801385"/>
    <w:rsid w:val="008119D1"/>
    <w:rsid w:val="00814112"/>
    <w:rsid w:val="00815D1F"/>
    <w:rsid w:val="00817155"/>
    <w:rsid w:val="00837306"/>
    <w:rsid w:val="00847710"/>
    <w:rsid w:val="00862D2C"/>
    <w:rsid w:val="00863289"/>
    <w:rsid w:val="008861ED"/>
    <w:rsid w:val="0088727A"/>
    <w:rsid w:val="00891DD4"/>
    <w:rsid w:val="0089643D"/>
    <w:rsid w:val="00901C1B"/>
    <w:rsid w:val="00903AC0"/>
    <w:rsid w:val="00910D56"/>
    <w:rsid w:val="009329E5"/>
    <w:rsid w:val="00947F07"/>
    <w:rsid w:val="00966091"/>
    <w:rsid w:val="0097035B"/>
    <w:rsid w:val="009706B6"/>
    <w:rsid w:val="009725BF"/>
    <w:rsid w:val="009900D4"/>
    <w:rsid w:val="009A05F9"/>
    <w:rsid w:val="009A0A8F"/>
    <w:rsid w:val="009A2107"/>
    <w:rsid w:val="009B0976"/>
    <w:rsid w:val="009B6FE2"/>
    <w:rsid w:val="009B7583"/>
    <w:rsid w:val="009C0B9B"/>
    <w:rsid w:val="009D5595"/>
    <w:rsid w:val="009F7999"/>
    <w:rsid w:val="00A13C9E"/>
    <w:rsid w:val="00A25484"/>
    <w:rsid w:val="00A25DB4"/>
    <w:rsid w:val="00A31651"/>
    <w:rsid w:val="00A63D9F"/>
    <w:rsid w:val="00A81E5E"/>
    <w:rsid w:val="00AA549A"/>
    <w:rsid w:val="00AB35A8"/>
    <w:rsid w:val="00AB6C49"/>
    <w:rsid w:val="00AB6DFC"/>
    <w:rsid w:val="00AF08C9"/>
    <w:rsid w:val="00B233EF"/>
    <w:rsid w:val="00B34B6E"/>
    <w:rsid w:val="00B35783"/>
    <w:rsid w:val="00B4683F"/>
    <w:rsid w:val="00B661EF"/>
    <w:rsid w:val="00BA1FD0"/>
    <w:rsid w:val="00BC7D3D"/>
    <w:rsid w:val="00BD13D9"/>
    <w:rsid w:val="00C05A29"/>
    <w:rsid w:val="00C5649E"/>
    <w:rsid w:val="00C6124F"/>
    <w:rsid w:val="00CB3F6D"/>
    <w:rsid w:val="00D10B8C"/>
    <w:rsid w:val="00D10FAD"/>
    <w:rsid w:val="00D211E1"/>
    <w:rsid w:val="00D2350F"/>
    <w:rsid w:val="00D2489D"/>
    <w:rsid w:val="00D33864"/>
    <w:rsid w:val="00D33B91"/>
    <w:rsid w:val="00D342D2"/>
    <w:rsid w:val="00D417C5"/>
    <w:rsid w:val="00D42601"/>
    <w:rsid w:val="00D56978"/>
    <w:rsid w:val="00D672C8"/>
    <w:rsid w:val="00DA3C7C"/>
    <w:rsid w:val="00DA7C31"/>
    <w:rsid w:val="00DB5588"/>
    <w:rsid w:val="00DC43A7"/>
    <w:rsid w:val="00DD20EF"/>
    <w:rsid w:val="00DD7419"/>
    <w:rsid w:val="00DE291D"/>
    <w:rsid w:val="00E14A7D"/>
    <w:rsid w:val="00E36DB3"/>
    <w:rsid w:val="00E45074"/>
    <w:rsid w:val="00E539DC"/>
    <w:rsid w:val="00E71AE1"/>
    <w:rsid w:val="00E7456D"/>
    <w:rsid w:val="00EA204B"/>
    <w:rsid w:val="00EA3A67"/>
    <w:rsid w:val="00EA60FB"/>
    <w:rsid w:val="00EB602B"/>
    <w:rsid w:val="00EB74BF"/>
    <w:rsid w:val="00EF19CB"/>
    <w:rsid w:val="00F14238"/>
    <w:rsid w:val="00F16F21"/>
    <w:rsid w:val="00F175D9"/>
    <w:rsid w:val="00F56B5D"/>
    <w:rsid w:val="00F66258"/>
    <w:rsid w:val="00F91AC1"/>
    <w:rsid w:val="00F94BE5"/>
    <w:rsid w:val="00FE084B"/>
    <w:rsid w:val="00FF6EDA"/>
    <w:rsid w:val="1BCD0CCD"/>
    <w:rsid w:val="1E0D1F55"/>
    <w:rsid w:val="1FCE7716"/>
    <w:rsid w:val="2817139B"/>
    <w:rsid w:val="299174CC"/>
    <w:rsid w:val="2C897966"/>
    <w:rsid w:val="36681D28"/>
    <w:rsid w:val="37EB3304"/>
    <w:rsid w:val="39283B2D"/>
    <w:rsid w:val="47872259"/>
    <w:rsid w:val="4ECA4CE1"/>
    <w:rsid w:val="4EFB402C"/>
    <w:rsid w:val="4FEB4818"/>
    <w:rsid w:val="596B0CF2"/>
    <w:rsid w:val="6C0A51C8"/>
    <w:rsid w:val="6D6D2CC0"/>
    <w:rsid w:val="774172F3"/>
    <w:rsid w:val="79170957"/>
    <w:rsid w:val="7BDD373C"/>
    <w:rsid w:val="7D15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7"/>
    <w:semiHidden/>
    <w:unhideWhenUsed/>
    <w:uiPriority w:val="99"/>
    <w:pPr>
      <w:ind w:left="100" w:leftChars="2500"/>
    </w:p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FollowedHyperlink"/>
    <w:basedOn w:val="9"/>
    <w:semiHidden/>
    <w:unhideWhenUsed/>
    <w:uiPriority w:val="99"/>
    <w:rPr>
      <w:color w:val="800080" w:themeColor="followedHyperlink"/>
      <w:u w:val="single"/>
    </w:rPr>
  </w:style>
  <w:style w:type="character" w:styleId="11">
    <w:name w:val="Hyperlink"/>
    <w:basedOn w:val="9"/>
    <w:unhideWhenUsed/>
    <w:qFormat/>
    <w:uiPriority w:val="99"/>
    <w:rPr>
      <w:color w:val="0000FF" w:themeColor="hyperlink"/>
      <w:u w:val="single"/>
    </w:rPr>
  </w:style>
  <w:style w:type="character" w:customStyle="1" w:styleId="12">
    <w:name w:val="页眉 Char"/>
    <w:basedOn w:val="9"/>
    <w:link w:val="6"/>
    <w:uiPriority w:val="99"/>
    <w:rPr>
      <w:sz w:val="18"/>
      <w:szCs w:val="18"/>
    </w:rPr>
  </w:style>
  <w:style w:type="character" w:customStyle="1" w:styleId="13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4"/>
    <w:semiHidden/>
    <w:uiPriority w:val="99"/>
    <w:rPr>
      <w:sz w:val="18"/>
      <w:szCs w:val="18"/>
    </w:rPr>
  </w:style>
  <w:style w:type="character" w:customStyle="1" w:styleId="15">
    <w:name w:val="标题 1 Char"/>
    <w:basedOn w:val="9"/>
    <w:link w:val="2"/>
    <w:uiPriority w:val="9"/>
    <w:rPr>
      <w:b/>
      <w:bCs/>
      <w:kern w:val="44"/>
      <w:sz w:val="44"/>
      <w:szCs w:val="4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日期 Char"/>
    <w:basedOn w:val="9"/>
    <w:link w:val="3"/>
    <w:semiHidden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335</Words>
  <Characters>1911</Characters>
  <Lines>15</Lines>
  <Paragraphs>4</Paragraphs>
  <TotalTime>1748</TotalTime>
  <ScaleCrop>false</ScaleCrop>
  <LinksUpToDate>false</LinksUpToDate>
  <CharactersWithSpaces>2242</CharactersWithSpaces>
  <Application>WPS Office_11.1.0.8515_F1E327BC-269C-435d-A152-05C5408002CA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2019-03-05T01:46:00Z</dcterms:created>
  <dc:creator>cff</dc:creator>
  <cp:lastModifiedBy>杨海波</cp:lastModifiedBy>
  <dcterms:modified xsi:type="dcterms:W3CDTF">2019-03-08T03:28:00Z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